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37" w:rsidRDefault="007A7237">
      <w:bookmarkStart w:id="0" w:name="_GoBack"/>
      <w:bookmarkEnd w:id="0"/>
    </w:p>
    <w:tbl>
      <w:tblPr>
        <w:tblStyle w:val="a"/>
        <w:tblW w:w="1044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6390"/>
      </w:tblGrid>
      <w:tr w:rsidR="007A7237">
        <w:trPr>
          <w:trHeight w:val="1180"/>
          <w:jc w:val="center"/>
        </w:trPr>
        <w:tc>
          <w:tcPr>
            <w:tcW w:w="4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237" w:rsidRDefault="000D57A7">
            <w:r>
              <w:rPr>
                <w:noProof/>
              </w:rPr>
              <w:drawing>
                <wp:inline distT="0" distB="0" distL="114300" distR="114300">
                  <wp:extent cx="3141345" cy="617220"/>
                  <wp:effectExtent l="0" t="0" r="0" b="0"/>
                  <wp:docPr id="1" name="image2.jpg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fficher l'image d'orig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3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237" w:rsidRDefault="000D57A7">
            <w:pPr>
              <w:widowControl w:val="0"/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823913" cy="762242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762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237" w:rsidRDefault="007A7237"/>
    <w:p w:rsidR="007A7237" w:rsidRDefault="000D57A7">
      <w:pPr>
        <w:jc w:val="center"/>
      </w:pPr>
      <w:r>
        <w:rPr>
          <w:b/>
          <w:i/>
          <w:sz w:val="72"/>
          <w:szCs w:val="72"/>
        </w:rPr>
        <w:t>Scénario 4 : (</w:t>
      </w:r>
      <w:r>
        <w:rPr>
          <w:b/>
          <w:i/>
          <w:sz w:val="72"/>
          <w:szCs w:val="72"/>
        </w:rPr>
        <w:t>S</w:t>
      </w:r>
      <w:proofErr w:type="gramStart"/>
      <w:r>
        <w:rPr>
          <w:b/>
          <w:i/>
          <w:sz w:val="72"/>
          <w:szCs w:val="72"/>
        </w:rPr>
        <w:t>’)Evaluer</w:t>
      </w:r>
      <w:proofErr w:type="gramEnd"/>
    </w:p>
    <w:p w:rsidR="007A7237" w:rsidRDefault="007A7237"/>
    <w:p w:rsidR="007A7237" w:rsidRDefault="000D57A7">
      <w:pPr>
        <w:rPr>
          <w:u w:val="single"/>
        </w:rPr>
      </w:pPr>
      <w:r>
        <w:rPr>
          <w:b/>
          <w:i/>
          <w:u w:val="single"/>
        </w:rPr>
        <w:t xml:space="preserve">Introduction : </w:t>
      </w:r>
    </w:p>
    <w:p w:rsidR="007A7237" w:rsidRDefault="000D57A7">
      <w:pPr>
        <w:jc w:val="both"/>
        <w:rPr>
          <w:i/>
        </w:rPr>
      </w:pPr>
      <w:r>
        <w:rPr>
          <w:i/>
        </w:rPr>
        <w:t>L’évaluation</w:t>
      </w:r>
      <w:r>
        <w:rPr>
          <w:i/>
        </w:rPr>
        <w:t xml:space="preserve"> avec ses différentes facettes (diagnostique, formative, sommative, certificative …) fait partie intégrante d’un processus d’apprentissage et d’enseignement. En physique-chimie, les objets d’évaluation sont divers : connaissance, savoir-faire expérimental,</w:t>
      </w:r>
      <w:r>
        <w:rPr>
          <w:i/>
        </w:rPr>
        <w:t xml:space="preserve"> restitution de stratégie de résolution, etc. Aussi, il est pertinent de s’intéresser à l’usage du numérique comme support pour accompagner l’élève dans l’évaluation de ses progrès et dans la maîtrise de l’ensemble des compétences et capacités à acquérir. </w:t>
      </w:r>
      <w:r>
        <w:rPr>
          <w:i/>
        </w:rPr>
        <w:t>L’idée est de s’assurer que ces outils numériques facilitent les évaluations avec une plus-value pertinente aussi bien pour l’apprenant que pour l’enseignant.</w:t>
      </w:r>
    </w:p>
    <w:p w:rsidR="007A7237" w:rsidRDefault="007A7237">
      <w:pPr>
        <w:jc w:val="both"/>
        <w:rPr>
          <w:i/>
        </w:rPr>
      </w:pPr>
    </w:p>
    <w:p w:rsidR="007A7237" w:rsidRDefault="000D57A7">
      <w:pPr>
        <w:rPr>
          <w:u w:val="single"/>
        </w:rPr>
      </w:pPr>
      <w:r>
        <w:rPr>
          <w:b/>
          <w:u w:val="single"/>
        </w:rPr>
        <w:t xml:space="preserve">• Niveau : </w:t>
      </w:r>
    </w:p>
    <w:p w:rsidR="007A7237" w:rsidRDefault="000D57A7">
      <w:pPr>
        <w:spacing w:line="276" w:lineRule="auto"/>
        <w:rPr>
          <w:i/>
        </w:rPr>
      </w:pPr>
      <w:proofErr w:type="gramStart"/>
      <w:r>
        <w:rPr>
          <w:rFonts w:ascii="Arial" w:eastAsia="Arial" w:hAnsi="Arial" w:cs="Arial"/>
          <w:sz w:val="22"/>
          <w:szCs w:val="22"/>
        </w:rPr>
        <w:t>cycle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4, lycée, lycée pro, post-bac</w:t>
      </w:r>
    </w:p>
    <w:p w:rsidR="007A7237" w:rsidRDefault="007A7237">
      <w:pPr>
        <w:rPr>
          <w:i/>
        </w:rPr>
      </w:pPr>
    </w:p>
    <w:p w:rsidR="007A7237" w:rsidRDefault="007A7237">
      <w:pPr>
        <w:rPr>
          <w:u w:val="single"/>
        </w:rPr>
      </w:pPr>
    </w:p>
    <w:p w:rsidR="007A7237" w:rsidRDefault="000D57A7">
      <w:pPr>
        <w:rPr>
          <w:u w:val="single"/>
        </w:rPr>
      </w:pPr>
      <w:r>
        <w:rPr>
          <w:b/>
          <w:u w:val="single"/>
        </w:rPr>
        <w:t>• Les objectifs :</w:t>
      </w:r>
    </w:p>
    <w:p w:rsidR="007A7237" w:rsidRDefault="000D57A7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>Utiliser des outils numériques pour proposer différentes formes d’évaluation facilitant l’acquisition de connaissances et de compétences dans le cadre de l’enseignement de la physique-chimie.</w:t>
      </w:r>
    </w:p>
    <w:p w:rsidR="007A7237" w:rsidRDefault="000D57A7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>Permettre d’assurer des évaluations formatives, diagnostiques ou</w:t>
      </w:r>
      <w:r>
        <w:rPr>
          <w:i/>
        </w:rPr>
        <w:t xml:space="preserve"> sommatives.</w:t>
      </w:r>
    </w:p>
    <w:p w:rsidR="007A7237" w:rsidRDefault="000D57A7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>Permettre à l’élève de cerner les compétences visées par le programme en créant des évaluations pour et par les pairs.</w:t>
      </w:r>
    </w:p>
    <w:p w:rsidR="007A7237" w:rsidRDefault="007A7237">
      <w:pPr>
        <w:rPr>
          <w:i/>
        </w:rPr>
      </w:pPr>
    </w:p>
    <w:p w:rsidR="007A7237" w:rsidRDefault="007A7237">
      <w:pPr>
        <w:rPr>
          <w:u w:val="single"/>
        </w:rPr>
      </w:pPr>
    </w:p>
    <w:p w:rsidR="007A7237" w:rsidRDefault="000D57A7">
      <w:pPr>
        <w:rPr>
          <w:u w:val="single"/>
        </w:rPr>
      </w:pPr>
      <w:r>
        <w:rPr>
          <w:b/>
          <w:u w:val="single"/>
        </w:rPr>
        <w:t>• Compétences</w:t>
      </w:r>
      <w:r>
        <w:rPr>
          <w:b/>
          <w:u w:val="single"/>
        </w:rPr>
        <w:t xml:space="preserve"> (Numériques)</w:t>
      </w:r>
      <w:r>
        <w:rPr>
          <w:b/>
          <w:u w:val="single"/>
        </w:rPr>
        <w:t> :</w:t>
      </w:r>
    </w:p>
    <w:p w:rsidR="007A7237" w:rsidRDefault="000D57A7">
      <w:pPr>
        <w:rPr>
          <w:i/>
        </w:rPr>
      </w:pPr>
      <w:r>
        <w:rPr>
          <w:i/>
        </w:rPr>
        <w:t>Communication et collaboration</w:t>
      </w:r>
    </w:p>
    <w:p w:rsidR="007A7237" w:rsidRDefault="000D57A7">
      <w:pPr>
        <w:rPr>
          <w:i/>
        </w:rPr>
      </w:pPr>
      <w:r>
        <w:rPr>
          <w:i/>
        </w:rPr>
        <w:t>Environnement numérique</w:t>
      </w:r>
    </w:p>
    <w:p w:rsidR="007A7237" w:rsidRDefault="000D57A7">
      <w:pPr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Information et données</w:t>
      </w:r>
    </w:p>
    <w:p w:rsidR="007A7237" w:rsidRDefault="000D57A7">
      <w:pPr>
        <w:spacing w:line="276" w:lineRule="auto"/>
        <w:jc w:val="both"/>
        <w:rPr>
          <w:i/>
        </w:rPr>
      </w:pPr>
      <w:r>
        <w:rPr>
          <w:rFonts w:ascii="Arial" w:eastAsia="Arial" w:hAnsi="Arial" w:cs="Arial"/>
          <w:b/>
          <w:sz w:val="19"/>
          <w:szCs w:val="19"/>
        </w:rPr>
        <w:t>Protection et s</w:t>
      </w:r>
      <w:r>
        <w:rPr>
          <w:rFonts w:ascii="Arial" w:eastAsia="Arial" w:hAnsi="Arial" w:cs="Arial"/>
          <w:b/>
          <w:sz w:val="19"/>
          <w:szCs w:val="19"/>
        </w:rPr>
        <w:t>écurité</w:t>
      </w:r>
    </w:p>
    <w:p w:rsidR="007A7237" w:rsidRDefault="007A7237"/>
    <w:p w:rsidR="007A7237" w:rsidRDefault="000D57A7">
      <w:r>
        <w:rPr>
          <w:b/>
          <w:u w:val="single"/>
        </w:rPr>
        <w:t xml:space="preserve">• </w:t>
      </w:r>
      <w:r>
        <w:rPr>
          <w:b/>
          <w:i/>
          <w:u w:val="single"/>
        </w:rPr>
        <w:t>Contexte pédagogique :</w:t>
      </w:r>
      <w:r>
        <w:rPr>
          <w:b/>
          <w:u w:val="single"/>
        </w:rPr>
        <w:t xml:space="preserve">   </w:t>
      </w:r>
    </w:p>
    <w:p w:rsidR="007A7237" w:rsidRDefault="000D57A7">
      <w:r>
        <w:rPr>
          <w:i/>
        </w:rPr>
        <w:t>Environnement pédagogique, exemple :</w:t>
      </w:r>
    </w:p>
    <w:p w:rsidR="007A7237" w:rsidRDefault="000D57A7">
      <w:pPr>
        <w:numPr>
          <w:ilvl w:val="0"/>
          <w:numId w:val="5"/>
        </w:numPr>
      </w:pPr>
      <w:r>
        <w:rPr>
          <w:i/>
        </w:rPr>
        <w:t>Prérequis des élèves ou formation des élèves (sur la prise en main d’une application, ou d’un logiciel)</w:t>
      </w:r>
    </w:p>
    <w:p w:rsidR="007A7237" w:rsidRDefault="000D57A7">
      <w:pPr>
        <w:numPr>
          <w:ilvl w:val="0"/>
          <w:numId w:val="5"/>
        </w:numPr>
      </w:pPr>
      <w:proofErr w:type="gramStart"/>
      <w:r>
        <w:rPr>
          <w:i/>
        </w:rPr>
        <w:t>durée</w:t>
      </w:r>
      <w:proofErr w:type="gramEnd"/>
      <w:r>
        <w:rPr>
          <w:i/>
        </w:rPr>
        <w:t xml:space="preserve"> de l'usage</w:t>
      </w:r>
      <w:r>
        <w:rPr>
          <w:i/>
        </w:rPr>
        <w:t xml:space="preserve"> : variable en fonction du type d’évaluation</w:t>
      </w:r>
    </w:p>
    <w:p w:rsidR="007A7237" w:rsidRDefault="000D57A7">
      <w:pPr>
        <w:numPr>
          <w:ilvl w:val="0"/>
          <w:numId w:val="5"/>
        </w:numPr>
      </w:pPr>
      <w:proofErr w:type="gramStart"/>
      <w:r>
        <w:rPr>
          <w:i/>
        </w:rPr>
        <w:t>estimation</w:t>
      </w:r>
      <w:proofErr w:type="gramEnd"/>
      <w:r>
        <w:rPr>
          <w:i/>
        </w:rPr>
        <w:t xml:space="preserve"> du tem</w:t>
      </w:r>
      <w:r>
        <w:rPr>
          <w:i/>
        </w:rPr>
        <w:t xml:space="preserve">ps de travail de l’élève </w:t>
      </w:r>
      <w:r>
        <w:rPr>
          <w:i/>
        </w:rPr>
        <w:t xml:space="preserve"> variable en fonction du type d’évaluation</w:t>
      </w:r>
    </w:p>
    <w:p w:rsidR="007A7237" w:rsidRDefault="000D57A7">
      <w:pPr>
        <w:numPr>
          <w:ilvl w:val="0"/>
          <w:numId w:val="5"/>
        </w:numPr>
      </w:pPr>
      <w:proofErr w:type="gramStart"/>
      <w:r>
        <w:rPr>
          <w:i/>
        </w:rPr>
        <w:t>applicable</w:t>
      </w:r>
      <w:proofErr w:type="gramEnd"/>
      <w:r>
        <w:rPr>
          <w:i/>
        </w:rPr>
        <w:t xml:space="preserve"> pour un </w:t>
      </w:r>
      <w:r>
        <w:rPr>
          <w:i/>
        </w:rPr>
        <w:t xml:space="preserve">travail </w:t>
      </w:r>
      <w:r>
        <w:rPr>
          <w:i/>
        </w:rPr>
        <w:t>individuel</w:t>
      </w:r>
      <w:r>
        <w:rPr>
          <w:i/>
        </w:rPr>
        <w:t xml:space="preserve"> ou  en groupe .</w:t>
      </w:r>
    </w:p>
    <w:p w:rsidR="007A7237" w:rsidRDefault="000D57A7">
      <w:pPr>
        <w:numPr>
          <w:ilvl w:val="0"/>
          <w:numId w:val="5"/>
        </w:numPr>
      </w:pPr>
      <w:proofErr w:type="gramStart"/>
      <w:r>
        <w:rPr>
          <w:i/>
        </w:rPr>
        <w:t>une</w:t>
      </w:r>
      <w:proofErr w:type="gramEnd"/>
      <w:r>
        <w:rPr>
          <w:i/>
        </w:rPr>
        <w:t xml:space="preserve"> connexion internet</w:t>
      </w:r>
      <w:r>
        <w:rPr>
          <w:i/>
        </w:rPr>
        <w:t xml:space="preserve"> est nécessaire.</w:t>
      </w:r>
    </w:p>
    <w:p w:rsidR="007A7237" w:rsidRDefault="007A7237">
      <w:pPr>
        <w:ind w:left="720"/>
      </w:pPr>
    </w:p>
    <w:p w:rsidR="007A7237" w:rsidRDefault="000D57A7">
      <w:pPr>
        <w:rPr>
          <w:u w:val="single"/>
        </w:rPr>
      </w:pPr>
      <w:r>
        <w:rPr>
          <w:b/>
          <w:u w:val="single"/>
        </w:rPr>
        <w:t>• Les outils ou fonctionnalités utilisées :</w:t>
      </w:r>
    </w:p>
    <w:p w:rsidR="007A7237" w:rsidRDefault="000D57A7">
      <w:r>
        <w:rPr>
          <w:i/>
        </w:rPr>
        <w:t>Un appareil photo, une caméra, un dictaphone, un logiciel de traitement de texte, un logiciel d’annotation de photos numériques, un logiciel de</w:t>
      </w:r>
      <w:r>
        <w:rPr>
          <w:i/>
        </w:rPr>
        <w:t xml:space="preserve"> représentation </w:t>
      </w:r>
      <w:r>
        <w:rPr>
          <w:i/>
        </w:rPr>
        <w:t xml:space="preserve">de molécules </w:t>
      </w:r>
      <w:r>
        <w:rPr>
          <w:i/>
          <w:strike/>
        </w:rPr>
        <w:t xml:space="preserve">(type </w:t>
      </w:r>
      <w:r>
        <w:rPr>
          <w:i/>
          <w:strike/>
        </w:rPr>
        <w:t>“chemsketch”)</w:t>
      </w:r>
      <w:r>
        <w:rPr>
          <w:i/>
        </w:rPr>
        <w:t xml:space="preserve"> </w:t>
      </w:r>
      <w:proofErr w:type="gramStart"/>
      <w:r>
        <w:rPr>
          <w:i/>
        </w:rPr>
        <w:t>etc..</w:t>
      </w:r>
      <w:proofErr w:type="gramEnd"/>
    </w:p>
    <w:p w:rsidR="007A7237" w:rsidRDefault="007A7237"/>
    <w:p w:rsidR="007A7237" w:rsidRDefault="000D57A7">
      <w:r>
        <w:rPr>
          <w:b/>
          <w:u w:val="single"/>
        </w:rPr>
        <w:t>• Les apports :</w:t>
      </w:r>
    </w:p>
    <w:p w:rsidR="007A7237" w:rsidRDefault="000D57A7">
      <w:pPr>
        <w:numPr>
          <w:ilvl w:val="0"/>
          <w:numId w:val="3"/>
        </w:numPr>
        <w:contextualSpacing/>
      </w:pPr>
      <w:r>
        <w:rPr>
          <w:i/>
        </w:rPr>
        <w:t>Du point de vue de l’enseignant : l’usage</w:t>
      </w:r>
      <w:r>
        <w:rPr>
          <w:i/>
        </w:rPr>
        <w:t xml:space="preserve"> du numérique dans l’évaluation permet de garder une trace des évolutions de chaque élève. Ces outils facilitent la mise en place d’un processus familier </w:t>
      </w:r>
      <w:r>
        <w:rPr>
          <w:i/>
        </w:rPr>
        <w:lastRenderedPageBreak/>
        <w:t xml:space="preserve">pour l’enseignant : expliciter le but de l’évaluation en fonction du sujet abordé, concevoir </w:t>
      </w:r>
      <w:proofErr w:type="gramStart"/>
      <w:r>
        <w:rPr>
          <w:i/>
        </w:rPr>
        <w:t>les feedb</w:t>
      </w:r>
      <w:r>
        <w:rPr>
          <w:i/>
        </w:rPr>
        <w:t>ack</w:t>
      </w:r>
      <w:proofErr w:type="gramEnd"/>
      <w:r>
        <w:rPr>
          <w:i/>
        </w:rPr>
        <w:t xml:space="preserve"> et envisager des ajustements en fonction de la “performance” des élèves.</w:t>
      </w:r>
    </w:p>
    <w:p w:rsidR="007A7237" w:rsidRDefault="000D57A7">
      <w:pPr>
        <w:numPr>
          <w:ilvl w:val="0"/>
          <w:numId w:val="3"/>
        </w:numPr>
        <w:contextualSpacing/>
        <w:rPr>
          <w:i/>
        </w:rPr>
      </w:pPr>
      <w:r>
        <w:rPr>
          <w:i/>
        </w:rPr>
        <w:t xml:space="preserve">Du point de vue de l’élève : l’élève se retrouve face à un environnement numérique qui lui permet de garder une trace de ses points forts et faibles. </w:t>
      </w:r>
    </w:p>
    <w:p w:rsidR="007A7237" w:rsidRDefault="000D57A7">
      <w:pPr>
        <w:numPr>
          <w:ilvl w:val="0"/>
          <w:numId w:val="3"/>
        </w:numPr>
        <w:contextualSpacing/>
        <w:rPr>
          <w:i/>
        </w:rPr>
      </w:pPr>
      <w:r>
        <w:rPr>
          <w:i/>
        </w:rPr>
        <w:t>La possibilité de faire de petites évaluations régulières permet de “dédramatiser” l’évaluation et de la concevoir comme un processus d’apprentissage.</w:t>
      </w:r>
    </w:p>
    <w:p w:rsidR="007A7237" w:rsidRDefault="007A7237"/>
    <w:p w:rsidR="007A7237" w:rsidRDefault="000D57A7">
      <w:pPr>
        <w:rPr>
          <w:u w:val="single"/>
        </w:rPr>
      </w:pPr>
      <w:r>
        <w:rPr>
          <w:b/>
          <w:u w:val="single"/>
        </w:rPr>
        <w:t xml:space="preserve">• Les freins : </w:t>
      </w:r>
    </w:p>
    <w:p w:rsidR="007A7237" w:rsidRDefault="000D57A7">
      <w:pPr>
        <w:numPr>
          <w:ilvl w:val="0"/>
          <w:numId w:val="1"/>
        </w:numPr>
        <w:contextualSpacing/>
      </w:pPr>
      <w:r>
        <w:rPr>
          <w:i/>
        </w:rPr>
        <w:t>L’évaluation par l’intermédiaire essentiellement/exclusivement de supports numériques pe</w:t>
      </w:r>
      <w:r>
        <w:rPr>
          <w:i/>
        </w:rPr>
        <w:t xml:space="preserve">ut induire une automatisation des collectes qui </w:t>
      </w:r>
      <w:proofErr w:type="gramStart"/>
      <w:r>
        <w:rPr>
          <w:i/>
        </w:rPr>
        <w:t>risque  de</w:t>
      </w:r>
      <w:proofErr w:type="gramEnd"/>
      <w:r>
        <w:rPr>
          <w:i/>
        </w:rPr>
        <w:t xml:space="preserve"> ne plus permettre à l’enseignant de garder un regard critique sur chaque élève.</w:t>
      </w:r>
    </w:p>
    <w:p w:rsidR="007A7237" w:rsidRDefault="007A7237"/>
    <w:p w:rsidR="007A7237" w:rsidRDefault="000D57A7">
      <w:pPr>
        <w:rPr>
          <w:u w:val="single"/>
        </w:rPr>
      </w:pPr>
      <w:r>
        <w:rPr>
          <w:b/>
          <w:u w:val="single"/>
        </w:rPr>
        <w:t>• Les pistes (pour surmonter les obsta</w:t>
      </w:r>
      <w:r>
        <w:rPr>
          <w:b/>
          <w:u w:val="single"/>
        </w:rPr>
        <w:t>cles)</w:t>
      </w:r>
      <w:r>
        <w:rPr>
          <w:b/>
          <w:u w:val="single"/>
        </w:rPr>
        <w:t> :</w:t>
      </w:r>
    </w:p>
    <w:p w:rsidR="007A7237" w:rsidRDefault="000D57A7">
      <w:r>
        <w:rPr>
          <w:i/>
        </w:rPr>
        <w:t>Prévoir des temps d’évaluation non automatisés</w:t>
      </w:r>
    </w:p>
    <w:p w:rsidR="007A7237" w:rsidRDefault="007A7237"/>
    <w:p w:rsidR="007A7237" w:rsidRDefault="000D57A7">
      <w:pPr>
        <w:rPr>
          <w:u w:val="single"/>
        </w:rPr>
      </w:pPr>
      <w:r>
        <w:rPr>
          <w:i/>
          <w:u w:val="single"/>
        </w:rPr>
        <w:t xml:space="preserve">Commentaires : </w:t>
      </w:r>
    </w:p>
    <w:p w:rsidR="007A7237" w:rsidRDefault="000D57A7">
      <w:r>
        <w:rPr>
          <w:i/>
        </w:rPr>
        <w:t>Les ex</w:t>
      </w:r>
      <w:r>
        <w:rPr>
          <w:i/>
        </w:rPr>
        <w:t>emples d’usage sont déposés sur les sites académiques et indexés dans ÉduBase</w:t>
      </w:r>
    </w:p>
    <w:p w:rsidR="007A7237" w:rsidRDefault="000D57A7">
      <w:pPr>
        <w:rPr>
          <w:i/>
        </w:rPr>
      </w:pPr>
      <w:r>
        <w:rPr>
          <w:i/>
        </w:rPr>
        <w:t xml:space="preserve">Si le canevas </w:t>
      </w:r>
      <w:r>
        <w:rPr>
          <w:i/>
        </w:rPr>
        <w:t>c</w:t>
      </w:r>
      <w:r>
        <w:rPr>
          <w:i/>
        </w:rPr>
        <w:t>i</w:t>
      </w:r>
      <w:r>
        <w:rPr>
          <w:i/>
        </w:rPr>
        <w:t>-</w:t>
      </w:r>
      <w:r>
        <w:rPr>
          <w:i/>
        </w:rPr>
        <w:t xml:space="preserve">dessus ne convient pas à un scénario d’usage, les groupes académiques de travail sont invités à proposer un canevas plus adapté. </w:t>
      </w:r>
    </w:p>
    <w:p w:rsidR="007A7237" w:rsidRDefault="007A7237">
      <w:pPr>
        <w:rPr>
          <w:i/>
        </w:rPr>
      </w:pPr>
    </w:p>
    <w:p w:rsidR="007A7237" w:rsidRDefault="000D57A7">
      <w:pPr>
        <w:rPr>
          <w:u w:val="single"/>
        </w:rPr>
      </w:pPr>
      <w:r>
        <w:rPr>
          <w:b/>
          <w:u w:val="single"/>
        </w:rPr>
        <w:t>•  les exemples de productions</w:t>
      </w:r>
      <w:r>
        <w:rPr>
          <w:b/>
          <w:u w:val="single"/>
        </w:rPr>
        <w:t xml:space="preserve"> : </w:t>
      </w:r>
    </w:p>
    <w:p w:rsidR="007A7237" w:rsidRDefault="000D57A7">
      <w:pPr>
        <w:numPr>
          <w:ilvl w:val="0"/>
          <w:numId w:val="2"/>
        </w:numPr>
        <w:contextualSpacing/>
      </w:pPr>
      <w:r>
        <w:rPr>
          <w:i/>
        </w:rPr>
        <w:t xml:space="preserve">1ère STL </w:t>
      </w:r>
      <w:r>
        <w:rPr>
          <w:rFonts w:ascii="Arial" w:eastAsia="Arial" w:hAnsi="Arial" w:cs="Arial"/>
          <w:sz w:val="22"/>
          <w:szCs w:val="22"/>
        </w:rPr>
        <w:t>1STL/CBSV (Biomolécules et imagerie médicale)</w:t>
      </w:r>
    </w:p>
    <w:p w:rsidR="007A7237" w:rsidRDefault="000D57A7">
      <w:pPr>
        <w:numPr>
          <w:ilvl w:val="0"/>
          <w:numId w:val="2"/>
        </w:numPr>
        <w:contextualSpacing/>
        <w:rPr>
          <w:i/>
        </w:rPr>
      </w:pPr>
      <w:r>
        <w:rPr>
          <w:i/>
        </w:rPr>
        <w:t>1ère L/ES Thème : Représentation visuelle</w:t>
      </w:r>
    </w:p>
    <w:p w:rsidR="007A7237" w:rsidRDefault="000D57A7">
      <w:pPr>
        <w:numPr>
          <w:ilvl w:val="0"/>
          <w:numId w:val="2"/>
        </w:numPr>
        <w:contextualSpacing/>
        <w:rPr>
          <w:i/>
        </w:rPr>
      </w:pPr>
      <w:r>
        <w:rPr>
          <w:i/>
        </w:rPr>
        <w:t xml:space="preserve">4ème :  Evaluations formative et sommative - L'énergie et </w:t>
      </w:r>
      <w:proofErr w:type="gramStart"/>
      <w:r>
        <w:rPr>
          <w:i/>
        </w:rPr>
        <w:t>ses conversion</w:t>
      </w:r>
      <w:proofErr w:type="gramEnd"/>
    </w:p>
    <w:sectPr w:rsidR="007A7237">
      <w:headerReference w:type="default" r:id="rId9"/>
      <w:pgSz w:w="11906" w:h="16838"/>
      <w:pgMar w:top="720" w:right="720" w:bottom="28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A7" w:rsidRDefault="000D57A7">
      <w:r>
        <w:separator/>
      </w:r>
    </w:p>
  </w:endnote>
  <w:endnote w:type="continuationSeparator" w:id="0">
    <w:p w:rsidR="000D57A7" w:rsidRDefault="000D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A7" w:rsidRDefault="000D57A7">
      <w:r>
        <w:separator/>
      </w:r>
    </w:p>
  </w:footnote>
  <w:footnote w:type="continuationSeparator" w:id="0">
    <w:p w:rsidR="000D57A7" w:rsidRDefault="000D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37" w:rsidRDefault="007A7237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06CE"/>
    <w:multiLevelType w:val="multilevel"/>
    <w:tmpl w:val="954E7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083E0A"/>
    <w:multiLevelType w:val="multilevel"/>
    <w:tmpl w:val="A60EE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452375"/>
    <w:multiLevelType w:val="multilevel"/>
    <w:tmpl w:val="D83CF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82376D"/>
    <w:multiLevelType w:val="multilevel"/>
    <w:tmpl w:val="42260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B81DCB"/>
    <w:multiLevelType w:val="multilevel"/>
    <w:tmpl w:val="68F4D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37"/>
    <w:rsid w:val="000D57A7"/>
    <w:rsid w:val="00192EE3"/>
    <w:rsid w:val="007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D57784-AC0C-264A-AC1A-60C98AF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Roques</cp:lastModifiedBy>
  <cp:revision>2</cp:revision>
  <dcterms:created xsi:type="dcterms:W3CDTF">2018-03-16T08:39:00Z</dcterms:created>
  <dcterms:modified xsi:type="dcterms:W3CDTF">2018-03-16T08:39:00Z</dcterms:modified>
</cp:coreProperties>
</file>