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tbl>
      <w:tblPr>
        <w:tblStyle w:val="Table1"/>
        <w:tblW w:w="10815.0" w:type="dxa"/>
        <w:jc w:val="left"/>
        <w:tblInd w:w="-8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90"/>
        <w:gridCol w:w="2400"/>
        <w:gridCol w:w="885"/>
        <w:gridCol w:w="4140"/>
        <w:tblGridChange w:id="0">
          <w:tblGrid>
            <w:gridCol w:w="3390"/>
            <w:gridCol w:w="2400"/>
            <w:gridCol w:w="885"/>
            <w:gridCol w:w="4140"/>
          </w:tblGrid>
        </w:tblGridChange>
      </w:tblGrid>
      <w:tr>
        <w:trPr>
          <w:trHeight w:val="1340" w:hRule="atLeast"/>
        </w:trPr>
        <w:tc>
          <w:tcPr>
            <w:gridSpan w:val="4"/>
            <w:tcBorders>
              <w:top w:color="000000" w:space="0" w:sz="36" w:val="single"/>
              <w:left w:color="000000" w:space="0" w:sz="36" w:val="single"/>
              <w:bottom w:color="000000" w:space="0" w:sz="8" w:val="single"/>
              <w:right w:color="000000" w:space="0" w:sz="36" w:val="single"/>
            </w:tcBorders>
            <w:tcMar>
              <w:top w:w="100.0" w:type="dxa"/>
              <w:left w:w="100.0" w:type="dxa"/>
              <w:bottom w:w="100.0" w:type="dxa"/>
              <w:right w:w="100.0" w:type="dxa"/>
            </w:tcMar>
            <w:vAlign w:val="top"/>
          </w:tcPr>
          <w:p w:rsidR="00000000" w:rsidDel="00000000" w:rsidP="00000000" w:rsidRDefault="00000000" w:rsidRPr="00000000" w14:paraId="00000001">
            <w:pPr>
              <w:ind w:left="80" w:right="80" w:firstLine="0"/>
              <w:contextualSpacing w:val="0"/>
              <w:jc w:val="center"/>
              <w:rPr>
                <w:b w:val="1"/>
                <w:sz w:val="50"/>
                <w:szCs w:val="50"/>
              </w:rPr>
            </w:pPr>
            <w:r w:rsidDel="00000000" w:rsidR="00000000" w:rsidRPr="00000000">
              <w:rPr>
                <w:b w:val="1"/>
                <w:sz w:val="50"/>
                <w:szCs w:val="50"/>
                <w:u w:val="single"/>
                <w:rtl w:val="0"/>
              </w:rPr>
              <w:t xml:space="preserve">Activité n°1</w:t>
            </w:r>
            <w:r w:rsidDel="00000000" w:rsidR="00000000" w:rsidRPr="00000000">
              <w:rPr>
                <w:b w:val="1"/>
                <w:sz w:val="50"/>
                <w:szCs w:val="50"/>
                <w:rtl w:val="0"/>
              </w:rPr>
              <w:t xml:space="preserve"> :</w:t>
            </w:r>
          </w:p>
          <w:p w:rsidR="00000000" w:rsidDel="00000000" w:rsidP="00000000" w:rsidRDefault="00000000" w:rsidRPr="00000000" w14:paraId="00000002">
            <w:pPr>
              <w:ind w:left="80" w:right="80" w:firstLine="0"/>
              <w:contextualSpacing w:val="0"/>
              <w:jc w:val="center"/>
              <w:rPr>
                <w:b w:val="1"/>
                <w:sz w:val="36"/>
                <w:szCs w:val="36"/>
              </w:rPr>
            </w:pPr>
            <w:r w:rsidDel="00000000" w:rsidR="00000000" w:rsidRPr="00000000">
              <w:rPr>
                <w:b w:val="1"/>
                <w:sz w:val="36"/>
                <w:szCs w:val="36"/>
                <w:rtl w:val="0"/>
              </w:rPr>
              <w:t xml:space="preserve">La structure de la Terre et la masse volumique</w:t>
            </w:r>
          </w:p>
        </w:tc>
      </w:tr>
      <w:tr>
        <w:trPr>
          <w:trHeight w:val="500" w:hRule="atLeast"/>
        </w:trPr>
        <w:tc>
          <w:tcPr>
            <w:tcBorders>
              <w:top w:color="000000" w:space="0" w:sz="0" w:val="nil"/>
              <w:left w:color="000000" w:space="0" w:sz="36"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ind w:left="80" w:right="80" w:firstLine="0"/>
              <w:contextualSpacing w:val="0"/>
              <w:jc w:val="center"/>
              <w:rPr>
                <w:b w:val="1"/>
              </w:rPr>
            </w:pPr>
            <w:r w:rsidDel="00000000" w:rsidR="00000000" w:rsidRPr="00000000">
              <w:rPr>
                <w:b w:val="1"/>
                <w:rtl w:val="0"/>
              </w:rPr>
              <w:t xml:space="preserve">Niveau</w:t>
            </w:r>
          </w:p>
        </w:tc>
        <w:tc>
          <w:tcPr>
            <w:gridSpan w:val="3"/>
            <w:tcBorders>
              <w:top w:color="000000" w:space="0" w:sz="0" w:val="nil"/>
              <w:left w:color="000000" w:space="0" w:sz="0" w:val="nil"/>
              <w:bottom w:color="000000" w:space="0" w:sz="8" w:val="single"/>
              <w:right w:color="000000" w:space="0" w:sz="3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ind w:left="80" w:right="80" w:firstLine="0"/>
              <w:contextualSpacing w:val="0"/>
              <w:rPr>
                <w:vertAlign w:val="superscript"/>
              </w:rPr>
            </w:pPr>
            <w:r w:rsidDel="00000000" w:rsidR="00000000" w:rsidRPr="00000000">
              <w:rPr>
                <w:rtl w:val="0"/>
              </w:rPr>
              <w:t xml:space="preserve">3</w:t>
            </w:r>
            <w:r w:rsidDel="00000000" w:rsidR="00000000" w:rsidRPr="00000000">
              <w:rPr>
                <w:vertAlign w:val="superscript"/>
                <w:rtl w:val="0"/>
              </w:rPr>
              <w:t xml:space="preserve">ème</w:t>
            </w:r>
          </w:p>
        </w:tc>
      </w:tr>
      <w:tr>
        <w:trPr>
          <w:trHeight w:val="480" w:hRule="atLeast"/>
        </w:trPr>
        <w:tc>
          <w:tcPr>
            <w:tcBorders>
              <w:top w:color="000000" w:space="0" w:sz="0" w:val="nil"/>
              <w:left w:color="000000" w:space="0" w:sz="36"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ind w:left="80" w:right="80" w:firstLine="0"/>
              <w:contextualSpacing w:val="0"/>
              <w:jc w:val="center"/>
              <w:rPr>
                <w:b w:val="1"/>
              </w:rPr>
            </w:pPr>
            <w:r w:rsidDel="00000000" w:rsidR="00000000" w:rsidRPr="00000000">
              <w:rPr>
                <w:b w:val="1"/>
                <w:rtl w:val="0"/>
              </w:rPr>
              <w:t xml:space="preserve"> </w:t>
            </w:r>
          </w:p>
        </w:tc>
        <w:tc>
          <w:tcPr>
            <w:gridSpan w:val="3"/>
            <w:tcBorders>
              <w:top w:color="000000" w:space="0" w:sz="0" w:val="nil"/>
              <w:left w:color="000000" w:space="0" w:sz="0" w:val="nil"/>
              <w:bottom w:color="000000" w:space="0" w:sz="8" w:val="single"/>
              <w:right w:color="000000" w:space="0" w:sz="36"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ind w:left="80" w:right="80" w:firstLine="0"/>
              <w:contextualSpacing w:val="0"/>
              <w:rPr>
                <w:sz w:val="24"/>
                <w:szCs w:val="24"/>
              </w:rPr>
            </w:pPr>
            <w:r w:rsidDel="00000000" w:rsidR="00000000" w:rsidRPr="00000000">
              <w:rPr>
                <w:b w:val="1"/>
                <w:sz w:val="24"/>
                <w:szCs w:val="24"/>
                <w:rtl w:val="0"/>
              </w:rPr>
              <w:t xml:space="preserve">Chapitre </w:t>
            </w:r>
            <w:r w:rsidDel="00000000" w:rsidR="00000000" w:rsidRPr="00000000">
              <w:rPr>
                <w:sz w:val="24"/>
                <w:szCs w:val="24"/>
                <w:rtl w:val="0"/>
              </w:rPr>
              <w:t xml:space="preserve"> : Une nouvelle grandeur : la masse volumique</w:t>
            </w:r>
          </w:p>
        </w:tc>
      </w:tr>
      <w:tr>
        <w:trPr>
          <w:trHeight w:val="800" w:hRule="atLeast"/>
        </w:trPr>
        <w:tc>
          <w:tcPr>
            <w:vMerge w:val="restart"/>
            <w:tcBorders>
              <w:top w:color="000000" w:space="0" w:sz="0" w:val="nil"/>
              <w:left w:color="000000" w:space="0" w:sz="36"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ind w:left="80" w:right="80" w:firstLine="0"/>
              <w:contextualSpacing w:val="0"/>
              <w:jc w:val="center"/>
              <w:rPr>
                <w:b w:val="1"/>
              </w:rPr>
            </w:pPr>
            <w:r w:rsidDel="00000000" w:rsidR="00000000" w:rsidRPr="00000000">
              <w:rPr>
                <w:b w:val="1"/>
                <w:rtl w:val="0"/>
              </w:rPr>
              <w:t xml:space="preserve">Compétences travaillées</w:t>
            </w:r>
          </w:p>
        </w:tc>
        <w:tc>
          <w:tcPr>
            <w:tcBorders>
              <w:top w:color="000000" w:space="0" w:sz="0" w:val="nil"/>
              <w:left w:color="000000" w:space="0" w:sz="0" w:val="nil"/>
              <w:bottom w:color="000000" w:space="0" w:sz="8" w:val="single"/>
              <w:right w:color="000000" w:space="0" w:sz="8" w:val="single"/>
            </w:tcBorders>
            <w:shd w:fill="f7caac" w:val="clear"/>
            <w:tcMar>
              <w:top w:w="100.0" w:type="dxa"/>
              <w:left w:w="100.0" w:type="dxa"/>
              <w:bottom w:w="100.0" w:type="dxa"/>
              <w:right w:w="100.0" w:type="dxa"/>
            </w:tcMar>
            <w:vAlign w:val="top"/>
          </w:tcPr>
          <w:p w:rsidR="00000000" w:rsidDel="00000000" w:rsidP="00000000" w:rsidRDefault="00000000" w:rsidRPr="00000000" w14:paraId="0000000F">
            <w:pPr>
              <w:ind w:left="80" w:right="80" w:firstLine="0"/>
              <w:contextualSpacing w:val="0"/>
              <w:jc w:val="center"/>
              <w:rPr>
                <w:b w:val="1"/>
                <w:sz w:val="20"/>
                <w:szCs w:val="20"/>
              </w:rPr>
            </w:pPr>
            <w:r w:rsidDel="00000000" w:rsidR="00000000" w:rsidRPr="00000000">
              <w:rPr>
                <w:b w:val="1"/>
                <w:sz w:val="20"/>
                <w:szCs w:val="20"/>
                <w:rtl w:val="0"/>
              </w:rPr>
              <w:t xml:space="preserve">PRATIQUER DES LANGAGES</w:t>
            </w:r>
          </w:p>
        </w:tc>
        <w:tc>
          <w:tcPr>
            <w:tcBorders>
              <w:top w:color="000000" w:space="0" w:sz="0" w:val="nil"/>
              <w:left w:color="000000" w:space="0" w:sz="0" w:val="nil"/>
              <w:bottom w:color="000000" w:space="0" w:sz="8" w:val="single"/>
              <w:right w:color="000000" w:space="0" w:sz="8" w:val="single"/>
            </w:tcBorders>
            <w:shd w:fill="f7caac" w:val="clear"/>
            <w:tcMar>
              <w:top w:w="100.0" w:type="dxa"/>
              <w:left w:w="100.0" w:type="dxa"/>
              <w:bottom w:w="100.0" w:type="dxa"/>
              <w:right w:w="100.0" w:type="dxa"/>
            </w:tcMar>
            <w:vAlign w:val="top"/>
          </w:tcPr>
          <w:p w:rsidR="00000000" w:rsidDel="00000000" w:rsidP="00000000" w:rsidRDefault="00000000" w:rsidRPr="00000000" w14:paraId="00000010">
            <w:pPr>
              <w:ind w:left="80" w:right="80" w:firstLine="0"/>
              <w:contextualSpacing w:val="0"/>
              <w:jc w:val="center"/>
              <w:rPr>
                <w:sz w:val="44"/>
                <w:szCs w:val="44"/>
                <w:vertAlign w:val="subscript"/>
              </w:rPr>
            </w:pPr>
            <w:r w:rsidDel="00000000" w:rsidR="00000000" w:rsidRPr="00000000">
              <w:rPr>
                <w:sz w:val="44"/>
                <w:szCs w:val="44"/>
                <w:rtl w:val="0"/>
              </w:rPr>
              <w:t xml:space="preserve">1</w:t>
            </w:r>
            <w:r w:rsidDel="00000000" w:rsidR="00000000" w:rsidRPr="00000000">
              <w:rPr>
                <w:sz w:val="44"/>
                <w:szCs w:val="44"/>
                <w:vertAlign w:val="subscript"/>
                <w:rtl w:val="0"/>
              </w:rPr>
              <w:t xml:space="preserve">F</w:t>
            </w:r>
          </w:p>
        </w:tc>
        <w:tc>
          <w:tcPr>
            <w:tcBorders>
              <w:top w:color="000000" w:space="0" w:sz="0" w:val="nil"/>
              <w:left w:color="000000" w:space="0" w:sz="0" w:val="nil"/>
              <w:bottom w:color="000000" w:space="0" w:sz="8" w:val="single"/>
              <w:right w:color="000000" w:space="0" w:sz="36" w:val="single"/>
            </w:tcBorders>
            <w:shd w:fill="f7caac" w:val="clear"/>
            <w:tcMar>
              <w:top w:w="100.0" w:type="dxa"/>
              <w:left w:w="100.0" w:type="dxa"/>
              <w:bottom w:w="100.0" w:type="dxa"/>
              <w:right w:w="100.0" w:type="dxa"/>
            </w:tcMar>
            <w:vAlign w:val="top"/>
          </w:tcPr>
          <w:p w:rsidR="00000000" w:rsidDel="00000000" w:rsidP="00000000" w:rsidRDefault="00000000" w:rsidRPr="00000000" w14:paraId="00000011">
            <w:pPr>
              <w:contextualSpacing w:val="0"/>
              <w:rPr/>
            </w:pPr>
            <w:r w:rsidDel="00000000" w:rsidR="00000000" w:rsidRPr="00000000">
              <w:rPr>
                <w:sz w:val="16"/>
                <w:szCs w:val="16"/>
                <w:rtl w:val="0"/>
              </w:rPr>
              <w:t xml:space="preserve">- S’exprimer à l’oral lors d’un débat scientifique, d’une présentation</w:t>
            </w:r>
            <w:r w:rsidDel="00000000" w:rsidR="00000000" w:rsidRPr="00000000">
              <w:rPr>
                <w:rtl w:val="0"/>
              </w:rPr>
            </w:r>
          </w:p>
          <w:p w:rsidR="00000000" w:rsidDel="00000000" w:rsidP="00000000" w:rsidRDefault="00000000" w:rsidRPr="00000000" w14:paraId="00000012">
            <w:pPr>
              <w:contextualSpacing w:val="0"/>
              <w:rPr>
                <w:sz w:val="24"/>
                <w:szCs w:val="24"/>
              </w:rPr>
            </w:pPr>
            <w:r w:rsidDel="00000000" w:rsidR="00000000" w:rsidRPr="00000000">
              <w:rPr>
                <w:sz w:val="16"/>
                <w:szCs w:val="16"/>
                <w:rtl w:val="0"/>
              </w:rPr>
              <w:t xml:space="preserve">- S’exprimer à l’écrit pour décrire, expliquer ou argumenter de façon claire et organisée</w:t>
            </w:r>
            <w:r w:rsidDel="00000000" w:rsidR="00000000" w:rsidRPr="00000000">
              <w:rPr>
                <w:rtl w:val="0"/>
              </w:rPr>
            </w:r>
          </w:p>
        </w:tc>
      </w:tr>
      <w:tr>
        <w:trPr>
          <w:trHeight w:val="800" w:hRule="atLeast"/>
        </w:trPr>
        <w:tc>
          <w:tcPr>
            <w:vMerge w:val="continue"/>
            <w:tcBorders>
              <w:top w:color="000000" w:space="0" w:sz="0" w:val="nil"/>
              <w:left w:color="000000" w:space="0" w:sz="36"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ind w:left="80" w:right="80" w:firstLine="0"/>
              <w:contextualSpacing w:val="0"/>
              <w:jc w:val="center"/>
              <w:rPr>
                <w:b w:val="1"/>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14">
            <w:pPr>
              <w:ind w:left="80" w:right="80" w:firstLine="0"/>
              <w:contextualSpacing w:val="0"/>
              <w:jc w:val="center"/>
              <w:rPr>
                <w:b w:val="1"/>
                <w:sz w:val="20"/>
                <w:szCs w:val="20"/>
              </w:rPr>
            </w:pPr>
            <w:r w:rsidDel="00000000" w:rsidR="00000000" w:rsidRPr="00000000">
              <w:rPr>
                <w:b w:val="1"/>
                <w:sz w:val="20"/>
                <w:szCs w:val="20"/>
                <w:rtl w:val="0"/>
              </w:rPr>
              <w:t xml:space="preserve">S'APPROPRIER DES OUTILS ET DES MÉTHODES</w:t>
            </w:r>
          </w:p>
        </w:tc>
        <w:tc>
          <w:tcPr>
            <w:tcBorders>
              <w:top w:color="000000" w:space="0" w:sz="0" w:val="nil"/>
              <w:left w:color="000000" w:space="0" w:sz="0" w:val="nil"/>
              <w:bottom w:color="000000" w:space="0" w:sz="8" w:val="single"/>
              <w:right w:color="000000" w:space="0" w:sz="8"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15">
            <w:pPr>
              <w:ind w:left="80" w:right="80" w:firstLine="0"/>
              <w:contextualSpacing w:val="0"/>
              <w:jc w:val="center"/>
              <w:rPr>
                <w:sz w:val="44"/>
                <w:szCs w:val="44"/>
              </w:rPr>
            </w:pPr>
            <w:r w:rsidDel="00000000" w:rsidR="00000000" w:rsidRPr="00000000">
              <w:rPr>
                <w:sz w:val="44"/>
                <w:szCs w:val="44"/>
                <w:rtl w:val="0"/>
              </w:rPr>
              <w:t xml:space="preserve">2</w:t>
            </w:r>
          </w:p>
        </w:tc>
        <w:tc>
          <w:tcPr>
            <w:tcBorders>
              <w:top w:color="000000" w:space="0" w:sz="0" w:val="nil"/>
              <w:left w:color="000000" w:space="0" w:sz="0" w:val="nil"/>
              <w:bottom w:color="000000" w:space="0" w:sz="8" w:val="single"/>
              <w:right w:color="000000" w:space="0" w:sz="36" w:val="single"/>
            </w:tcBorders>
            <w:shd w:fill="cccccc" w:val="clear"/>
            <w:tcMar>
              <w:top w:w="100.0" w:type="dxa"/>
              <w:left w:w="100.0" w:type="dxa"/>
              <w:bottom w:w="100.0" w:type="dxa"/>
              <w:right w:w="100.0" w:type="dxa"/>
            </w:tcMar>
            <w:vAlign w:val="top"/>
          </w:tcPr>
          <w:p w:rsidR="00000000" w:rsidDel="00000000" w:rsidP="00000000" w:rsidRDefault="00000000" w:rsidRPr="00000000" w14:paraId="00000016">
            <w:pPr>
              <w:contextualSpacing w:val="0"/>
              <w:rPr>
                <w:sz w:val="16"/>
                <w:szCs w:val="16"/>
              </w:rPr>
            </w:pPr>
            <w:r w:rsidDel="00000000" w:rsidR="00000000" w:rsidRPr="00000000">
              <w:rPr>
                <w:sz w:val="16"/>
                <w:szCs w:val="16"/>
                <w:rtl w:val="0"/>
              </w:rPr>
              <w:t xml:space="preserve">- Planifier et organiser un travail expérimental</w:t>
            </w:r>
          </w:p>
          <w:p w:rsidR="00000000" w:rsidDel="00000000" w:rsidP="00000000" w:rsidRDefault="00000000" w:rsidRPr="00000000" w14:paraId="00000017">
            <w:pPr>
              <w:contextualSpacing w:val="0"/>
              <w:rPr>
                <w:sz w:val="16"/>
                <w:szCs w:val="16"/>
              </w:rPr>
            </w:pPr>
            <w:r w:rsidDel="00000000" w:rsidR="00000000" w:rsidRPr="00000000">
              <w:rPr>
                <w:sz w:val="16"/>
                <w:szCs w:val="16"/>
                <w:rtl w:val="0"/>
              </w:rPr>
              <w:t xml:space="preserve">- Travailler en équipe en partageant les tâches, en s’engageant dans un dialogue constructif</w:t>
            </w:r>
          </w:p>
        </w:tc>
      </w:tr>
      <w:tr>
        <w:trPr>
          <w:trHeight w:val="86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ind w:left="80" w:right="80" w:firstLine="0"/>
              <w:contextualSpacing w:val="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bdd6ee" w:val="clear"/>
            <w:tcMar>
              <w:top w:w="100.0" w:type="dxa"/>
              <w:left w:w="100.0" w:type="dxa"/>
              <w:bottom w:w="100.0" w:type="dxa"/>
              <w:right w:w="100.0" w:type="dxa"/>
            </w:tcMar>
            <w:vAlign w:val="top"/>
          </w:tcPr>
          <w:p w:rsidR="00000000" w:rsidDel="00000000" w:rsidP="00000000" w:rsidRDefault="00000000" w:rsidRPr="00000000" w14:paraId="00000019">
            <w:pPr>
              <w:ind w:left="80" w:right="80" w:firstLine="0"/>
              <w:contextualSpacing w:val="0"/>
              <w:jc w:val="center"/>
              <w:rPr>
                <w:b w:val="1"/>
                <w:sz w:val="20"/>
                <w:szCs w:val="20"/>
              </w:rPr>
            </w:pPr>
            <w:r w:rsidDel="00000000" w:rsidR="00000000" w:rsidRPr="00000000">
              <w:rPr>
                <w:b w:val="1"/>
                <w:sz w:val="20"/>
                <w:szCs w:val="20"/>
                <w:rtl w:val="0"/>
              </w:rPr>
              <w:t xml:space="preserve">PRATIQUER DES DÉMARCHES SCIENTIFIQUES</w:t>
            </w:r>
          </w:p>
        </w:tc>
        <w:tc>
          <w:tcPr>
            <w:tcBorders>
              <w:top w:color="000000" w:space="0" w:sz="0" w:val="nil"/>
              <w:left w:color="000000" w:space="0" w:sz="0" w:val="nil"/>
              <w:bottom w:color="000000" w:space="0" w:sz="8" w:val="single"/>
              <w:right w:color="000000" w:space="0" w:sz="8" w:val="single"/>
            </w:tcBorders>
            <w:shd w:fill="bdd6ee" w:val="clear"/>
            <w:tcMar>
              <w:top w:w="100.0" w:type="dxa"/>
              <w:left w:w="100.0" w:type="dxa"/>
              <w:bottom w:w="100.0" w:type="dxa"/>
              <w:right w:w="100.0" w:type="dxa"/>
            </w:tcMar>
            <w:vAlign w:val="top"/>
          </w:tcPr>
          <w:p w:rsidR="00000000" w:rsidDel="00000000" w:rsidP="00000000" w:rsidRDefault="00000000" w:rsidRPr="00000000" w14:paraId="0000001A">
            <w:pPr>
              <w:ind w:left="80" w:right="80" w:firstLine="0"/>
              <w:contextualSpacing w:val="0"/>
              <w:jc w:val="center"/>
              <w:rPr>
                <w:sz w:val="44"/>
                <w:szCs w:val="44"/>
              </w:rPr>
            </w:pPr>
            <w:r w:rsidDel="00000000" w:rsidR="00000000" w:rsidRPr="00000000">
              <w:rPr>
                <w:sz w:val="44"/>
                <w:szCs w:val="44"/>
                <w:rtl w:val="0"/>
              </w:rPr>
              <w:t xml:space="preserve">4</w:t>
            </w:r>
          </w:p>
        </w:tc>
        <w:tc>
          <w:tcPr>
            <w:tcBorders>
              <w:top w:color="000000" w:space="0" w:sz="0" w:val="nil"/>
              <w:left w:color="000000" w:space="0" w:sz="0" w:val="nil"/>
              <w:bottom w:color="000000" w:space="0" w:sz="8" w:val="single"/>
              <w:right w:color="000000" w:space="0" w:sz="36" w:val="single"/>
            </w:tcBorders>
            <w:shd w:fill="bdd6ee" w:val="clear"/>
            <w:tcMar>
              <w:top w:w="100.0" w:type="dxa"/>
              <w:left w:w="100.0" w:type="dxa"/>
              <w:bottom w:w="100.0" w:type="dxa"/>
              <w:right w:w="100.0" w:type="dxa"/>
            </w:tcMar>
            <w:vAlign w:val="top"/>
          </w:tcPr>
          <w:p w:rsidR="00000000" w:rsidDel="00000000" w:rsidP="00000000" w:rsidRDefault="00000000" w:rsidRPr="00000000" w14:paraId="0000001B">
            <w:pPr>
              <w:spacing w:line="256.8" w:lineRule="auto"/>
              <w:contextualSpacing w:val="0"/>
              <w:rPr>
                <w:sz w:val="16"/>
                <w:szCs w:val="16"/>
              </w:rPr>
            </w:pPr>
            <w:r w:rsidDel="00000000" w:rsidR="00000000" w:rsidRPr="00000000">
              <w:rPr>
                <w:sz w:val="16"/>
                <w:szCs w:val="16"/>
                <w:rtl w:val="0"/>
              </w:rPr>
              <w:t xml:space="preserve">Mener une démarche d'investigation :</w:t>
            </w:r>
          </w:p>
          <w:p w:rsidR="00000000" w:rsidDel="00000000" w:rsidP="00000000" w:rsidRDefault="00000000" w:rsidRPr="00000000" w14:paraId="0000001C">
            <w:pPr>
              <w:contextualSpacing w:val="0"/>
              <w:rPr>
                <w:sz w:val="16"/>
                <w:szCs w:val="16"/>
              </w:rPr>
            </w:pPr>
            <w:r w:rsidDel="00000000" w:rsidR="00000000" w:rsidRPr="00000000">
              <w:rPr>
                <w:sz w:val="16"/>
                <w:szCs w:val="16"/>
                <w:rtl w:val="0"/>
              </w:rPr>
              <w:t xml:space="preserve">- Identifier un problème, le formuler</w:t>
            </w:r>
          </w:p>
          <w:p w:rsidR="00000000" w:rsidDel="00000000" w:rsidP="00000000" w:rsidRDefault="00000000" w:rsidRPr="00000000" w14:paraId="0000001D">
            <w:pPr>
              <w:contextualSpacing w:val="0"/>
              <w:rPr>
                <w:sz w:val="16"/>
                <w:szCs w:val="16"/>
              </w:rPr>
            </w:pPr>
            <w:r w:rsidDel="00000000" w:rsidR="00000000" w:rsidRPr="00000000">
              <w:rPr>
                <w:sz w:val="16"/>
                <w:szCs w:val="16"/>
                <w:rtl w:val="0"/>
              </w:rPr>
              <w:t xml:space="preserve">- Choisir, justifier ou concevoir un protocole expérimental</w:t>
            </w:r>
          </w:p>
          <w:p w:rsidR="00000000" w:rsidDel="00000000" w:rsidP="00000000" w:rsidRDefault="00000000" w:rsidRPr="00000000" w14:paraId="0000001E">
            <w:pPr>
              <w:contextualSpacing w:val="0"/>
              <w:rPr>
                <w:sz w:val="16"/>
                <w:szCs w:val="16"/>
              </w:rPr>
            </w:pPr>
            <w:r w:rsidDel="00000000" w:rsidR="00000000" w:rsidRPr="00000000">
              <w:rPr>
                <w:sz w:val="16"/>
                <w:szCs w:val="16"/>
                <w:rtl w:val="0"/>
              </w:rPr>
              <w:t xml:space="preserve">- Mesurer des grandeurs physiques avec précision</w:t>
            </w:r>
          </w:p>
          <w:p w:rsidR="00000000" w:rsidDel="00000000" w:rsidP="00000000" w:rsidRDefault="00000000" w:rsidRPr="00000000" w14:paraId="0000001F">
            <w:pPr>
              <w:contextualSpacing w:val="0"/>
              <w:rPr>
                <w:sz w:val="16"/>
                <w:szCs w:val="16"/>
              </w:rPr>
            </w:pPr>
            <w:r w:rsidDel="00000000" w:rsidR="00000000" w:rsidRPr="00000000">
              <w:rPr>
                <w:sz w:val="16"/>
                <w:szCs w:val="16"/>
                <w:rtl w:val="0"/>
              </w:rPr>
              <w:t xml:space="preserve">- Valider ou infirmer une information, une hypothèse, une propriété, …,</w:t>
            </w:r>
          </w:p>
          <w:p w:rsidR="00000000" w:rsidDel="00000000" w:rsidP="00000000" w:rsidRDefault="00000000" w:rsidRPr="00000000" w14:paraId="00000020">
            <w:pPr>
              <w:contextualSpacing w:val="0"/>
              <w:rPr>
                <w:sz w:val="16"/>
                <w:szCs w:val="16"/>
              </w:rPr>
            </w:pPr>
            <w:r w:rsidDel="00000000" w:rsidR="00000000" w:rsidRPr="00000000">
              <w:rPr>
                <w:sz w:val="16"/>
                <w:szCs w:val="16"/>
                <w:rtl w:val="0"/>
              </w:rPr>
              <w:t xml:space="preserve">- Justifier ses choix et ses stratégies en argumentant (à l’oral et à l’écrit)</w:t>
            </w:r>
          </w:p>
        </w:tc>
      </w:tr>
      <w:tr>
        <w:trPr>
          <w:trHeight w:val="440" w:hRule="atLeast"/>
        </w:trPr>
        <w:tc>
          <w:tcPr>
            <w:tcBorders>
              <w:top w:color="000000" w:space="0" w:sz="0" w:val="nil"/>
              <w:left w:color="000000" w:space="0" w:sz="36"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ind w:left="80" w:right="80" w:firstLine="0"/>
              <w:contextualSpacing w:val="0"/>
              <w:jc w:val="center"/>
              <w:rPr>
                <w:b w:val="1"/>
              </w:rPr>
            </w:pPr>
            <w:r w:rsidDel="00000000" w:rsidR="00000000" w:rsidRPr="00000000">
              <w:rPr>
                <w:b w:val="1"/>
                <w:rtl w:val="0"/>
              </w:rPr>
              <w:t xml:space="preserve">Objectif de formation</w:t>
            </w:r>
          </w:p>
        </w:tc>
        <w:tc>
          <w:tcPr>
            <w:gridSpan w:val="3"/>
            <w:tcBorders>
              <w:top w:color="000000" w:space="0" w:sz="0" w:val="nil"/>
              <w:left w:color="000000" w:space="0" w:sz="0" w:val="nil"/>
              <w:bottom w:color="000000" w:space="0" w:sz="8" w:val="single"/>
              <w:right w:color="000000" w:space="0" w:sz="3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ind w:left="80" w:right="80" w:firstLine="0"/>
              <w:contextualSpacing w:val="0"/>
              <w:rPr>
                <w:i w:val="1"/>
              </w:rPr>
            </w:pPr>
            <w:r w:rsidDel="00000000" w:rsidR="00000000" w:rsidRPr="00000000">
              <w:rPr>
                <w:i w:val="1"/>
                <w:rtl w:val="0"/>
              </w:rPr>
              <w:t xml:space="preserve">Organisation et transformations de la matière</w:t>
            </w:r>
          </w:p>
        </w:tc>
      </w:tr>
      <w:tr>
        <w:trPr>
          <w:trHeight w:val="700" w:hRule="atLeast"/>
        </w:trPr>
        <w:tc>
          <w:tcPr>
            <w:tcBorders>
              <w:top w:color="000000" w:space="0" w:sz="0" w:val="nil"/>
              <w:left w:color="000000" w:space="0" w:sz="36"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ind w:left="80" w:right="80" w:firstLine="0"/>
              <w:contextualSpacing w:val="0"/>
              <w:jc w:val="center"/>
              <w:rPr>
                <w:b w:val="1"/>
              </w:rPr>
            </w:pPr>
            <w:r w:rsidDel="00000000" w:rsidR="00000000" w:rsidRPr="00000000">
              <w:rPr>
                <w:b w:val="1"/>
                <w:rtl w:val="0"/>
              </w:rPr>
              <w:t xml:space="preserve">Attendus de fin de cycle</w:t>
            </w:r>
          </w:p>
        </w:tc>
        <w:tc>
          <w:tcPr>
            <w:gridSpan w:val="3"/>
            <w:tcBorders>
              <w:top w:color="000000" w:space="0" w:sz="0" w:val="nil"/>
              <w:left w:color="000000" w:space="0" w:sz="0" w:val="nil"/>
              <w:bottom w:color="000000" w:space="0" w:sz="8" w:val="single"/>
              <w:right w:color="000000" w:space="0" w:sz="3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ind w:left="80" w:right="80" w:firstLine="0"/>
              <w:contextualSpacing w:val="0"/>
              <w:rPr>
                <w:i w:val="1"/>
              </w:rPr>
            </w:pPr>
            <w:r w:rsidDel="00000000" w:rsidR="00000000" w:rsidRPr="00000000">
              <w:rPr>
                <w:i w:val="1"/>
                <w:rtl w:val="0"/>
              </w:rPr>
              <w:t xml:space="preserve">Décrire la constitution et les états de la matière</w:t>
            </w:r>
          </w:p>
        </w:tc>
      </w:tr>
      <w:tr>
        <w:trPr>
          <w:trHeight w:val="1600" w:hRule="atLeast"/>
        </w:trPr>
        <w:tc>
          <w:tcPr>
            <w:tcBorders>
              <w:top w:color="000000" w:space="0" w:sz="0" w:val="nil"/>
              <w:left w:color="000000" w:space="0" w:sz="36" w:val="single"/>
              <w:bottom w:color="000000" w:space="0" w:sz="36"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ind w:left="80" w:right="80" w:firstLine="0"/>
              <w:contextualSpacing w:val="0"/>
              <w:jc w:val="center"/>
              <w:rPr>
                <w:b w:val="1"/>
              </w:rPr>
            </w:pPr>
            <w:r w:rsidDel="00000000" w:rsidR="00000000" w:rsidRPr="00000000">
              <w:rPr>
                <w:b w:val="1"/>
                <w:rtl w:val="0"/>
              </w:rPr>
              <w:t xml:space="preserve">Connaissances et Capacités</w:t>
            </w:r>
          </w:p>
        </w:tc>
        <w:tc>
          <w:tcPr>
            <w:gridSpan w:val="3"/>
            <w:tcBorders>
              <w:top w:color="000000" w:space="0" w:sz="0" w:val="nil"/>
              <w:left w:color="000000" w:space="0" w:sz="0" w:val="nil"/>
              <w:bottom w:color="000000" w:space="0" w:sz="36" w:val="single"/>
              <w:right w:color="000000" w:space="0" w:sz="36"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ind w:right="80"/>
              <w:contextualSpacing w:val="0"/>
              <w:rPr>
                <w:i w:val="1"/>
              </w:rPr>
            </w:pPr>
            <w:r w:rsidDel="00000000" w:rsidR="00000000" w:rsidRPr="00000000">
              <w:rPr>
                <w:rtl w:val="0"/>
              </w:rPr>
              <w:t xml:space="preserve">- </w:t>
            </w:r>
            <w:r w:rsidDel="00000000" w:rsidR="00000000" w:rsidRPr="00000000">
              <w:rPr>
                <w:i w:val="1"/>
                <w:rtl w:val="0"/>
              </w:rPr>
              <w:t xml:space="preserve">Proposer et mettre en œuvre un protocole expérimental pour déterminer une masse volumique d’un liquide ou d’un solide.</w:t>
            </w:r>
          </w:p>
          <w:p w:rsidR="00000000" w:rsidDel="00000000" w:rsidP="00000000" w:rsidRDefault="00000000" w:rsidRPr="00000000" w14:paraId="0000002B">
            <w:pPr>
              <w:ind w:right="80"/>
              <w:contextualSpacing w:val="0"/>
              <w:rPr>
                <w:i w:val="1"/>
              </w:rPr>
            </w:pPr>
            <w:r w:rsidDel="00000000" w:rsidR="00000000" w:rsidRPr="00000000">
              <w:rPr>
                <w:i w:val="1"/>
                <w:rtl w:val="0"/>
              </w:rPr>
              <w:t xml:space="preserve">- Exploiter des mesures de masse volumique pour différencier des espèces chimiques.</w:t>
            </w:r>
          </w:p>
          <w:p w:rsidR="00000000" w:rsidDel="00000000" w:rsidP="00000000" w:rsidRDefault="00000000" w:rsidRPr="00000000" w14:paraId="0000002C">
            <w:pPr>
              <w:ind w:right="80"/>
              <w:contextualSpacing w:val="0"/>
              <w:rPr>
                <w:i w:val="1"/>
              </w:rPr>
            </w:pPr>
            <w:r w:rsidDel="00000000" w:rsidR="00000000" w:rsidRPr="00000000">
              <w:rPr>
                <w:i w:val="1"/>
                <w:rtl w:val="0"/>
              </w:rPr>
              <w:t xml:space="preserve">- Relation </w:t>
            </w:r>
            <w:r w:rsidDel="00000000" w:rsidR="00000000" w:rsidRPr="00000000">
              <w:rPr>
                <w:rFonts w:ascii="Calibri" w:cs="Calibri" w:eastAsia="Calibri" w:hAnsi="Calibri"/>
                <w:i w:val="1"/>
                <w:rtl w:val="0"/>
              </w:rPr>
              <w:t xml:space="preserve">m</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i w:val="1"/>
                <w:rtl w:val="0"/>
              </w:rPr>
              <w:t xml:space="preserve">ρ</w:t>
            </w:r>
            <w:r w:rsidDel="00000000" w:rsidR="00000000" w:rsidRPr="00000000">
              <w:rPr>
                <w:rFonts w:ascii="Calibri" w:cs="Calibri" w:eastAsia="Calibri" w:hAnsi="Calibri"/>
                <w:rtl w:val="0"/>
              </w:rPr>
              <w:t xml:space="preserve"> x </w:t>
            </w:r>
            <w:r w:rsidDel="00000000" w:rsidR="00000000" w:rsidRPr="00000000">
              <w:rPr>
                <w:rFonts w:ascii="Calibri" w:cs="Calibri" w:eastAsia="Calibri" w:hAnsi="Calibri"/>
                <w:i w:val="1"/>
                <w:rtl w:val="0"/>
              </w:rPr>
              <w:t xml:space="preserve">V</w:t>
            </w:r>
            <w:r w:rsidDel="00000000" w:rsidR="00000000" w:rsidRPr="00000000">
              <w:rPr>
                <w:i w:val="1"/>
                <w:rtl w:val="0"/>
              </w:rPr>
              <w:t xml:space="preserve"> (non vue précédemment)</w:t>
            </w:r>
          </w:p>
        </w:tc>
      </w:tr>
      <w:tr>
        <w:trPr>
          <w:trHeight w:val="1520" w:hRule="atLeast"/>
        </w:trPr>
        <w:tc>
          <w:tcPr>
            <w:tcBorders>
              <w:top w:color="000000" w:space="0" w:sz="0" w:val="nil"/>
              <w:left w:color="000000" w:space="0" w:sz="36"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ind w:left="80" w:right="80" w:firstLine="0"/>
              <w:contextualSpacing w:val="0"/>
              <w:jc w:val="center"/>
              <w:rPr>
                <w:b w:val="1"/>
              </w:rPr>
            </w:pPr>
            <w:r w:rsidDel="00000000" w:rsidR="00000000" w:rsidRPr="00000000">
              <w:rPr>
                <w:b w:val="1"/>
                <w:rtl w:val="0"/>
              </w:rPr>
              <w:t xml:space="preserve">Description de l’activité</w:t>
            </w:r>
          </w:p>
        </w:tc>
        <w:tc>
          <w:tcPr>
            <w:gridSpan w:val="3"/>
            <w:tcBorders>
              <w:top w:color="000000" w:space="0" w:sz="0" w:val="nil"/>
              <w:left w:color="000000" w:space="0" w:sz="0" w:val="nil"/>
              <w:bottom w:color="000000" w:space="0" w:sz="8" w:val="single"/>
              <w:right w:color="000000" w:space="0" w:sz="3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ind w:left="80" w:right="80" w:firstLine="0"/>
              <w:contextualSpacing w:val="0"/>
              <w:rPr>
                <w:i w:val="1"/>
              </w:rPr>
            </w:pPr>
            <w:r w:rsidDel="00000000" w:rsidR="00000000" w:rsidRPr="00000000">
              <w:rPr>
                <w:i w:val="1"/>
                <w:rtl w:val="0"/>
              </w:rPr>
              <w:t xml:space="preserve">Première activité du chapitre. Les élèves de la classe observée n’ont jamais utilisé la notion de masse volumique précédemment.</w:t>
            </w:r>
          </w:p>
          <w:p w:rsidR="00000000" w:rsidDel="00000000" w:rsidP="00000000" w:rsidRDefault="00000000" w:rsidRPr="00000000" w14:paraId="00000031">
            <w:pPr>
              <w:ind w:left="80" w:right="80" w:firstLine="0"/>
              <w:contextualSpacing w:val="0"/>
              <w:rPr/>
            </w:pPr>
            <w:r w:rsidDel="00000000" w:rsidR="00000000" w:rsidRPr="00000000">
              <w:rPr>
                <w:rtl w:val="0"/>
              </w:rPr>
            </w:r>
          </w:p>
          <w:p w:rsidR="00000000" w:rsidDel="00000000" w:rsidP="00000000" w:rsidRDefault="00000000" w:rsidRPr="00000000" w14:paraId="00000032">
            <w:pPr>
              <w:ind w:left="80" w:right="80" w:firstLine="0"/>
              <w:contextualSpacing w:val="0"/>
              <w:rPr>
                <w:u w:val="single"/>
              </w:rPr>
            </w:pPr>
            <w:r w:rsidDel="00000000" w:rsidR="00000000" w:rsidRPr="00000000">
              <w:rPr>
                <w:u w:val="single"/>
                <w:rtl w:val="0"/>
              </w:rPr>
              <w:t xml:space="preserve">Elle permet d’introduire la notion de masse volumique en lien avec la gravitation vue au chapitre précédent.</w:t>
            </w:r>
          </w:p>
          <w:p w:rsidR="00000000" w:rsidDel="00000000" w:rsidP="00000000" w:rsidRDefault="00000000" w:rsidRPr="00000000" w14:paraId="00000033">
            <w:pPr>
              <w:ind w:left="80" w:right="80" w:firstLine="0"/>
              <w:contextualSpacing w:val="0"/>
              <w:rPr/>
            </w:pPr>
            <w:r w:rsidDel="00000000" w:rsidR="00000000" w:rsidRPr="00000000">
              <w:rPr>
                <w:rtl w:val="0"/>
              </w:rPr>
            </w:r>
          </w:p>
          <w:p w:rsidR="00000000" w:rsidDel="00000000" w:rsidP="00000000" w:rsidRDefault="00000000" w:rsidRPr="00000000" w14:paraId="00000034">
            <w:pPr>
              <w:numPr>
                <w:ilvl w:val="0"/>
                <w:numId w:val="2"/>
              </w:numPr>
              <w:ind w:left="720" w:right="80" w:hanging="360"/>
              <w:contextualSpacing w:val="1"/>
              <w:rPr>
                <w:b w:val="1"/>
              </w:rPr>
            </w:pPr>
            <w:r w:rsidDel="00000000" w:rsidR="00000000" w:rsidRPr="00000000">
              <w:rPr>
                <w:b w:val="1"/>
                <w:rtl w:val="0"/>
              </w:rPr>
              <w:t xml:space="preserve">Première partie ( 30 min ) : Etude des documents 1,2 et 3</w:t>
            </w:r>
          </w:p>
          <w:p w:rsidR="00000000" w:rsidDel="00000000" w:rsidP="00000000" w:rsidRDefault="00000000" w:rsidRPr="00000000" w14:paraId="00000035">
            <w:pPr>
              <w:ind w:left="720" w:right="80" w:firstLine="0"/>
              <w:contextualSpacing w:val="0"/>
              <w:rPr>
                <w:b w:val="1"/>
              </w:rPr>
            </w:pPr>
            <w:r w:rsidDel="00000000" w:rsidR="00000000" w:rsidRPr="00000000">
              <w:rPr>
                <w:rtl w:val="0"/>
              </w:rPr>
            </w:r>
          </w:p>
          <w:p w:rsidR="00000000" w:rsidDel="00000000" w:rsidP="00000000" w:rsidRDefault="00000000" w:rsidRPr="00000000" w14:paraId="00000036">
            <w:pPr>
              <w:numPr>
                <w:ilvl w:val="1"/>
                <w:numId w:val="2"/>
              </w:numPr>
              <w:ind w:left="1440" w:right="80" w:hanging="360"/>
              <w:contextualSpacing w:val="1"/>
              <w:rPr>
                <w:u w:val="none"/>
              </w:rPr>
            </w:pPr>
            <w:r w:rsidDel="00000000" w:rsidR="00000000" w:rsidRPr="00000000">
              <w:rPr>
                <w:rtl w:val="0"/>
              </w:rPr>
              <w:t xml:space="preserve">lecture des documents et travail par groupes de 3 élèves à leur table pour aboutir à une réponse argumentée au brouillon</w:t>
            </w:r>
          </w:p>
          <w:p w:rsidR="00000000" w:rsidDel="00000000" w:rsidP="00000000" w:rsidRDefault="00000000" w:rsidRPr="00000000" w14:paraId="00000037">
            <w:pPr>
              <w:numPr>
                <w:ilvl w:val="1"/>
                <w:numId w:val="2"/>
              </w:numPr>
              <w:ind w:left="1440" w:right="80" w:hanging="360"/>
              <w:contextualSpacing w:val="1"/>
              <w:rPr>
                <w:u w:val="none"/>
              </w:rPr>
            </w:pPr>
            <w:r w:rsidDel="00000000" w:rsidR="00000000" w:rsidRPr="00000000">
              <w:rPr>
                <w:rtl w:val="0"/>
              </w:rPr>
              <w:t xml:space="preserve">mise en commun des proposition et écriture dans le cahier</w:t>
            </w:r>
          </w:p>
          <w:p w:rsidR="00000000" w:rsidDel="00000000" w:rsidP="00000000" w:rsidRDefault="00000000" w:rsidRPr="00000000" w14:paraId="00000038">
            <w:pPr>
              <w:ind w:right="80"/>
              <w:contextualSpacing w:val="0"/>
              <w:rPr/>
            </w:pPr>
            <w:r w:rsidDel="00000000" w:rsidR="00000000" w:rsidRPr="00000000">
              <w:rPr>
                <w:rtl w:val="0"/>
              </w:rPr>
            </w:r>
          </w:p>
          <w:p w:rsidR="00000000" w:rsidDel="00000000" w:rsidP="00000000" w:rsidRDefault="00000000" w:rsidRPr="00000000" w14:paraId="00000039">
            <w:pPr>
              <w:numPr>
                <w:ilvl w:val="0"/>
                <w:numId w:val="2"/>
              </w:numPr>
              <w:ind w:left="720" w:right="80" w:hanging="360"/>
              <w:contextualSpacing w:val="1"/>
              <w:rPr>
                <w:b w:val="1"/>
              </w:rPr>
            </w:pPr>
            <w:r w:rsidDel="00000000" w:rsidR="00000000" w:rsidRPr="00000000">
              <w:rPr>
                <w:b w:val="1"/>
                <w:rtl w:val="0"/>
              </w:rPr>
              <w:t xml:space="preserve">Deuxième partie ( 60 min ) : Activité expérimentale</w:t>
            </w:r>
          </w:p>
          <w:p w:rsidR="00000000" w:rsidDel="00000000" w:rsidP="00000000" w:rsidRDefault="00000000" w:rsidRPr="00000000" w14:paraId="0000003A">
            <w:pPr>
              <w:ind w:left="720" w:right="80" w:firstLine="0"/>
              <w:contextualSpacing w:val="0"/>
              <w:rPr>
                <w:b w:val="1"/>
              </w:rPr>
            </w:pPr>
            <w:r w:rsidDel="00000000" w:rsidR="00000000" w:rsidRPr="00000000">
              <w:rPr>
                <w:rtl w:val="0"/>
              </w:rPr>
            </w:r>
          </w:p>
          <w:p w:rsidR="00000000" w:rsidDel="00000000" w:rsidP="00000000" w:rsidRDefault="00000000" w:rsidRPr="00000000" w14:paraId="0000003B">
            <w:pPr>
              <w:numPr>
                <w:ilvl w:val="1"/>
                <w:numId w:val="2"/>
              </w:numPr>
              <w:ind w:left="1440" w:right="80" w:hanging="360"/>
              <w:contextualSpacing w:val="1"/>
              <w:rPr/>
            </w:pPr>
            <w:r w:rsidDel="00000000" w:rsidR="00000000" w:rsidRPr="00000000">
              <w:rPr>
                <w:rtl w:val="0"/>
              </w:rPr>
              <w:t xml:space="preserve">1er temps : reformulation de la proposition faite au cours précédent (par exemple, “Sur Terre, la matière s’organise verticalement en fonction de la densité sous l’action de la gravitation”)</w:t>
            </w:r>
          </w:p>
          <w:p w:rsidR="00000000" w:rsidDel="00000000" w:rsidP="00000000" w:rsidRDefault="00000000" w:rsidRPr="00000000" w14:paraId="0000003C">
            <w:pPr>
              <w:numPr>
                <w:ilvl w:val="1"/>
                <w:numId w:val="2"/>
              </w:numPr>
              <w:ind w:left="1440" w:right="80" w:hanging="360"/>
              <w:contextualSpacing w:val="1"/>
              <w:rPr/>
            </w:pPr>
            <w:r w:rsidDel="00000000" w:rsidR="00000000" w:rsidRPr="00000000">
              <w:rPr>
                <w:rtl w:val="0"/>
              </w:rPr>
              <w:t xml:space="preserve">2ème temps : répartition en groupes de 3 ou élèves aux tableaux pour vérifier expérimentalement si cette proposition est vérifiée:</w:t>
            </w:r>
          </w:p>
          <w:p w:rsidR="00000000" w:rsidDel="00000000" w:rsidP="00000000" w:rsidRDefault="00000000" w:rsidRPr="00000000" w14:paraId="0000003D">
            <w:pPr>
              <w:numPr>
                <w:ilvl w:val="2"/>
                <w:numId w:val="2"/>
              </w:numPr>
              <w:ind w:left="2160" w:right="80" w:hanging="360"/>
              <w:contextualSpacing w:val="1"/>
              <w:rPr/>
            </w:pPr>
            <w:r w:rsidDel="00000000" w:rsidR="00000000" w:rsidRPr="00000000">
              <w:rPr>
                <w:rtl w:val="0"/>
              </w:rPr>
              <w:t xml:space="preserve">3 sujets, plus ou moins guidés (du plus au moins guidé : bleu, vert, noir), sont proposés en fonction des profils des élèves et des résultats à l’évaluation diagnostique (voir des productions d’élèves jointes)</w:t>
            </w:r>
          </w:p>
          <w:p w:rsidR="00000000" w:rsidDel="00000000" w:rsidP="00000000" w:rsidRDefault="00000000" w:rsidRPr="00000000" w14:paraId="0000003E">
            <w:pPr>
              <w:numPr>
                <w:ilvl w:val="2"/>
                <w:numId w:val="2"/>
              </w:numPr>
              <w:ind w:left="2160" w:right="80" w:hanging="360"/>
              <w:contextualSpacing w:val="1"/>
              <w:rPr/>
            </w:pPr>
            <w:r w:rsidDel="00000000" w:rsidR="00000000" w:rsidRPr="00000000">
              <w:rPr>
                <w:rtl w:val="0"/>
              </w:rPr>
              <w:t xml:space="preserve">évaluation par compétences des élèves :</w:t>
            </w:r>
          </w:p>
          <w:p w:rsidR="00000000" w:rsidDel="00000000" w:rsidP="00000000" w:rsidRDefault="00000000" w:rsidRPr="00000000" w14:paraId="0000003F">
            <w:pPr>
              <w:numPr>
                <w:ilvl w:val="3"/>
                <w:numId w:val="2"/>
              </w:numPr>
              <w:ind w:left="2880" w:hanging="360"/>
              <w:rPr/>
            </w:pPr>
            <w:r w:rsidDel="00000000" w:rsidR="00000000" w:rsidRPr="00000000">
              <w:rPr>
                <w:sz w:val="16"/>
                <w:szCs w:val="16"/>
                <w:rtl w:val="0"/>
              </w:rPr>
              <w:t xml:space="preserve">S’exprimer à l’oral lors d’un débat scientifique, d’une présentation</w:t>
            </w:r>
            <w:r w:rsidDel="00000000" w:rsidR="00000000" w:rsidRPr="00000000">
              <w:rPr>
                <w:rtl w:val="0"/>
              </w:rPr>
            </w:r>
          </w:p>
          <w:p w:rsidR="00000000" w:rsidDel="00000000" w:rsidP="00000000" w:rsidRDefault="00000000" w:rsidRPr="00000000" w14:paraId="00000040">
            <w:pPr>
              <w:numPr>
                <w:ilvl w:val="3"/>
                <w:numId w:val="2"/>
              </w:numPr>
              <w:ind w:left="2880" w:hanging="360"/>
              <w:rPr/>
            </w:pPr>
            <w:r w:rsidDel="00000000" w:rsidR="00000000" w:rsidRPr="00000000">
              <w:rPr>
                <w:sz w:val="16"/>
                <w:szCs w:val="16"/>
                <w:rtl w:val="0"/>
              </w:rPr>
              <w:t xml:space="preserve">Interpréter des résultats expérimentaux, en tirer des conclusions et les communiquer en argumentant</w:t>
            </w:r>
            <w:r w:rsidDel="00000000" w:rsidR="00000000" w:rsidRPr="00000000">
              <w:rPr>
                <w:rtl w:val="0"/>
              </w:rPr>
            </w:r>
          </w:p>
          <w:p w:rsidR="00000000" w:rsidDel="00000000" w:rsidP="00000000" w:rsidRDefault="00000000" w:rsidRPr="00000000" w14:paraId="00000041">
            <w:pPr>
              <w:numPr>
                <w:ilvl w:val="1"/>
                <w:numId w:val="2"/>
              </w:numPr>
              <w:ind w:left="1440" w:right="80" w:hanging="360"/>
              <w:contextualSpacing w:val="1"/>
              <w:rPr/>
            </w:pPr>
            <w:r w:rsidDel="00000000" w:rsidR="00000000" w:rsidRPr="00000000">
              <w:rPr>
                <w:rtl w:val="0"/>
              </w:rPr>
              <w:t xml:space="preserve">3ème temps : mise en commun par les élèves, discussion pour arriver à une réponse commune.</w:t>
            </w:r>
          </w:p>
          <w:p w:rsidR="00000000" w:rsidDel="00000000" w:rsidP="00000000" w:rsidRDefault="00000000" w:rsidRPr="00000000" w14:paraId="00000042">
            <w:pPr>
              <w:numPr>
                <w:ilvl w:val="0"/>
                <w:numId w:val="2"/>
              </w:numPr>
              <w:ind w:left="720" w:right="80" w:hanging="360"/>
              <w:contextualSpacing w:val="1"/>
              <w:rPr/>
            </w:pPr>
            <w:r w:rsidDel="00000000" w:rsidR="00000000" w:rsidRPr="00000000">
              <w:rPr>
                <w:rtl w:val="0"/>
              </w:rPr>
              <w:t xml:space="preserve">Travail après la séance : recopier le tableau (voir Remarques) de l’activité réalisée corrigé et recopier le bilan à partir de pronote (l'institutionnalisation sera consolidée à la séance suivante)</w:t>
            </w:r>
          </w:p>
          <w:p w:rsidR="00000000" w:rsidDel="00000000" w:rsidP="00000000" w:rsidRDefault="00000000" w:rsidRPr="00000000" w14:paraId="00000043">
            <w:pPr>
              <w:ind w:left="80" w:right="80" w:firstLine="0"/>
              <w:contextualSpacing w:val="0"/>
              <w:rPr/>
            </w:pPr>
            <w:r w:rsidDel="00000000" w:rsidR="00000000" w:rsidRPr="00000000">
              <w:rPr>
                <w:rtl w:val="0"/>
              </w:rPr>
            </w:r>
          </w:p>
        </w:tc>
      </w:tr>
      <w:tr>
        <w:trPr>
          <w:trHeight w:val="1680" w:hRule="atLeast"/>
        </w:trPr>
        <w:tc>
          <w:tcPr>
            <w:tcBorders>
              <w:top w:color="000000" w:space="0" w:sz="0" w:val="nil"/>
              <w:left w:color="000000" w:space="0" w:sz="36"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ind w:left="80" w:right="80" w:firstLine="0"/>
              <w:contextualSpacing w:val="0"/>
              <w:jc w:val="center"/>
              <w:rPr>
                <w:b w:val="1"/>
              </w:rPr>
            </w:pPr>
            <w:r w:rsidDel="00000000" w:rsidR="00000000" w:rsidRPr="00000000">
              <w:rPr>
                <w:b w:val="1"/>
                <w:rtl w:val="0"/>
              </w:rPr>
              <w:t xml:space="preserve">Type d’activité</w:t>
            </w:r>
          </w:p>
        </w:tc>
        <w:tc>
          <w:tcPr>
            <w:gridSpan w:val="3"/>
            <w:tcBorders>
              <w:top w:color="000000" w:space="0" w:sz="0" w:val="nil"/>
              <w:left w:color="000000" w:space="0" w:sz="0" w:val="nil"/>
              <w:bottom w:color="000000" w:space="0" w:sz="8" w:val="single"/>
              <w:right w:color="000000" w:space="0" w:sz="36"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ind w:left="80" w:right="400" w:firstLine="0"/>
              <w:contextualSpacing w:val="0"/>
              <w:jc w:val="both"/>
              <w:rPr>
                <w:i w:val="1"/>
              </w:rPr>
            </w:pPr>
            <w:r w:rsidDel="00000000" w:rsidR="00000000" w:rsidRPr="00000000">
              <w:rPr>
                <w:i w:val="1"/>
                <w:rtl w:val="0"/>
              </w:rPr>
              <w:t xml:space="preserve"> </w:t>
            </w:r>
          </w:p>
          <w:p w:rsidR="00000000" w:rsidDel="00000000" w:rsidP="00000000" w:rsidRDefault="00000000" w:rsidRPr="00000000" w14:paraId="00000048">
            <w:pPr>
              <w:ind w:left="1160" w:right="400" w:hanging="360"/>
              <w:contextualSpacing w:val="0"/>
              <w:jc w:val="both"/>
              <w:rPr/>
            </w:pPr>
            <w:r w:rsidDel="00000000" w:rsidR="00000000" w:rsidRPr="00000000">
              <w:rPr>
                <w:rtl w:val="0"/>
              </w:rPr>
              <w:t xml:space="preserve">§  Evaluation diagnostique préalable</w:t>
            </w:r>
          </w:p>
          <w:p w:rsidR="00000000" w:rsidDel="00000000" w:rsidP="00000000" w:rsidRDefault="00000000" w:rsidRPr="00000000" w14:paraId="00000049">
            <w:pPr>
              <w:ind w:left="1160" w:right="80" w:hanging="360"/>
              <w:contextualSpacing w:val="0"/>
              <w:rPr/>
            </w:pPr>
            <w:r w:rsidDel="00000000" w:rsidR="00000000" w:rsidRPr="00000000">
              <w:rPr>
                <w:rtl w:val="0"/>
              </w:rPr>
              <w:t xml:space="preserve">§  </w:t>
            </w:r>
            <w:r w:rsidDel="00000000" w:rsidR="00000000" w:rsidRPr="00000000">
              <w:rPr>
                <w:i w:val="1"/>
                <w:rtl w:val="0"/>
              </w:rPr>
              <w:t xml:space="preserve">Etude de documents</w:t>
            </w:r>
            <w:r w:rsidDel="00000000" w:rsidR="00000000" w:rsidRPr="00000000">
              <w:rPr>
                <w:rtl w:val="0"/>
              </w:rPr>
            </w:r>
          </w:p>
          <w:p w:rsidR="00000000" w:rsidDel="00000000" w:rsidP="00000000" w:rsidRDefault="00000000" w:rsidRPr="00000000" w14:paraId="0000004A">
            <w:pPr>
              <w:ind w:left="1160" w:right="400" w:hanging="360"/>
              <w:contextualSpacing w:val="0"/>
              <w:jc w:val="both"/>
              <w:rPr>
                <w:i w:val="1"/>
              </w:rPr>
            </w:pPr>
            <w:r w:rsidDel="00000000" w:rsidR="00000000" w:rsidRPr="00000000">
              <w:rPr>
                <w:rtl w:val="0"/>
              </w:rPr>
              <w:t xml:space="preserve">§ </w:t>
            </w:r>
            <w:r w:rsidDel="00000000" w:rsidR="00000000" w:rsidRPr="00000000">
              <w:rPr>
                <w:i w:val="1"/>
                <w:rtl w:val="0"/>
              </w:rPr>
              <w:t xml:space="preserve">Travail en groupe</w:t>
            </w:r>
          </w:p>
          <w:p w:rsidR="00000000" w:rsidDel="00000000" w:rsidP="00000000" w:rsidRDefault="00000000" w:rsidRPr="00000000" w14:paraId="0000004B">
            <w:pPr>
              <w:ind w:right="80"/>
              <w:contextualSpacing w:val="0"/>
              <w:rPr>
                <w:i w:val="1"/>
              </w:rPr>
            </w:pPr>
            <w:r w:rsidDel="00000000" w:rsidR="00000000" w:rsidRPr="00000000">
              <w:rPr>
                <w:rtl w:val="0"/>
              </w:rPr>
              <w:t xml:space="preserve">             §  </w:t>
            </w:r>
            <w:r w:rsidDel="00000000" w:rsidR="00000000" w:rsidRPr="00000000">
              <w:rPr>
                <w:i w:val="1"/>
                <w:rtl w:val="0"/>
              </w:rPr>
              <w:t xml:space="preserve">Résolution de problème</w:t>
            </w:r>
          </w:p>
          <w:p w:rsidR="00000000" w:rsidDel="00000000" w:rsidP="00000000" w:rsidRDefault="00000000" w:rsidRPr="00000000" w14:paraId="0000004C">
            <w:pPr>
              <w:ind w:left="1160" w:right="80" w:hanging="360"/>
              <w:contextualSpacing w:val="0"/>
              <w:rPr>
                <w:i w:val="1"/>
              </w:rPr>
            </w:pPr>
            <w:r w:rsidDel="00000000" w:rsidR="00000000" w:rsidRPr="00000000">
              <w:rPr>
                <w:rtl w:val="0"/>
              </w:rPr>
              <w:t xml:space="preserve">§  </w:t>
            </w:r>
            <w:r w:rsidDel="00000000" w:rsidR="00000000" w:rsidRPr="00000000">
              <w:rPr>
                <w:i w:val="1"/>
                <w:rtl w:val="0"/>
              </w:rPr>
              <w:t xml:space="preserve">Activité expérimentale</w:t>
            </w:r>
          </w:p>
          <w:p w:rsidR="00000000" w:rsidDel="00000000" w:rsidP="00000000" w:rsidRDefault="00000000" w:rsidRPr="00000000" w14:paraId="0000004D">
            <w:pPr>
              <w:ind w:left="1160" w:right="80" w:hanging="360"/>
              <w:contextualSpacing w:val="0"/>
              <w:rPr>
                <w:i w:val="1"/>
              </w:rPr>
            </w:pPr>
            <w:r w:rsidDel="00000000" w:rsidR="00000000" w:rsidRPr="00000000">
              <w:rPr>
                <w:rtl w:val="0"/>
              </w:rPr>
              <w:t xml:space="preserve">§  </w:t>
            </w:r>
            <w:r w:rsidDel="00000000" w:rsidR="00000000" w:rsidRPr="00000000">
              <w:rPr>
                <w:i w:val="1"/>
                <w:rtl w:val="0"/>
              </w:rPr>
              <w:t xml:space="preserve">Débat entre les différents groupes </w:t>
            </w:r>
          </w:p>
          <w:p w:rsidR="00000000" w:rsidDel="00000000" w:rsidP="00000000" w:rsidRDefault="00000000" w:rsidRPr="00000000" w14:paraId="0000004E">
            <w:pPr>
              <w:ind w:left="80" w:right="80" w:firstLine="0"/>
              <w:contextualSpacing w:val="0"/>
              <w:rPr/>
            </w:pPr>
            <w:r w:rsidDel="00000000" w:rsidR="00000000" w:rsidRPr="00000000">
              <w:rPr>
                <w:rtl w:val="0"/>
              </w:rPr>
              <w:t xml:space="preserve"> </w:t>
            </w:r>
          </w:p>
        </w:tc>
      </w:tr>
      <w:tr>
        <w:trPr>
          <w:trHeight w:val="1180" w:hRule="atLeast"/>
        </w:trPr>
        <w:tc>
          <w:tcPr>
            <w:tcBorders>
              <w:top w:color="000000" w:space="0" w:sz="0" w:val="nil"/>
              <w:left w:color="000000" w:space="0" w:sz="36"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ind w:left="80" w:right="80" w:firstLine="0"/>
              <w:contextualSpacing w:val="0"/>
              <w:jc w:val="center"/>
              <w:rPr>
                <w:b w:val="1"/>
              </w:rPr>
            </w:pPr>
            <w:r w:rsidDel="00000000" w:rsidR="00000000" w:rsidRPr="00000000">
              <w:rPr>
                <w:b w:val="1"/>
                <w:rtl w:val="0"/>
              </w:rPr>
              <w:t xml:space="preserve">Travail réalisé par les élèves</w:t>
            </w:r>
          </w:p>
        </w:tc>
        <w:tc>
          <w:tcPr>
            <w:gridSpan w:val="3"/>
            <w:tcBorders>
              <w:top w:color="000000" w:space="0" w:sz="0" w:val="nil"/>
              <w:left w:color="000000" w:space="0" w:sz="0" w:val="nil"/>
              <w:bottom w:color="000000" w:space="0" w:sz="8" w:val="single"/>
              <w:right w:color="000000" w:space="0" w:sz="3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ind w:left="80" w:right="80" w:firstLine="0"/>
              <w:contextualSpacing w:val="0"/>
              <w:rPr/>
            </w:pPr>
            <w:r w:rsidDel="00000000" w:rsidR="00000000" w:rsidRPr="00000000">
              <w:rPr>
                <w:rtl w:val="0"/>
              </w:rPr>
              <w:t xml:space="preserve">Trouver un problème. Proposer une expérience en tirant les informations utiles de documents.  Mesurer la masse volumique d’un liquide. Répondre au problème. Utiliser la relation de la masse volumique pour calculer une masse, en faisant attention aux unités.</w:t>
            </w:r>
          </w:p>
        </w:tc>
      </w:tr>
      <w:tr>
        <w:trPr>
          <w:trHeight w:val="440" w:hRule="atLeast"/>
        </w:trPr>
        <w:tc>
          <w:tcPr>
            <w:tcBorders>
              <w:top w:color="000000" w:space="0" w:sz="0" w:val="nil"/>
              <w:left w:color="000000" w:space="0" w:sz="36"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ind w:left="80" w:right="80" w:firstLine="0"/>
              <w:contextualSpacing w:val="0"/>
              <w:jc w:val="center"/>
              <w:rPr>
                <w:b w:val="1"/>
              </w:rPr>
            </w:pPr>
            <w:r w:rsidDel="00000000" w:rsidR="00000000" w:rsidRPr="00000000">
              <w:rPr>
                <w:b w:val="1"/>
                <w:rtl w:val="0"/>
              </w:rPr>
              <w:t xml:space="preserve">Pré-requis</w:t>
            </w:r>
            <w:r w:rsidDel="00000000" w:rsidR="00000000" w:rsidRPr="00000000">
              <w:rPr>
                <w:rtl w:val="0"/>
              </w:rPr>
            </w:r>
          </w:p>
        </w:tc>
        <w:tc>
          <w:tcPr>
            <w:gridSpan w:val="3"/>
            <w:tcBorders>
              <w:top w:color="000000" w:space="0" w:sz="0" w:val="nil"/>
              <w:left w:color="000000" w:space="0" w:sz="0" w:val="nil"/>
              <w:bottom w:color="000000" w:space="0" w:sz="8" w:val="single"/>
              <w:right w:color="000000" w:space="0" w:sz="3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ind w:left="80" w:right="80" w:firstLine="0"/>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Savoir utiliser une balance de pesée</w:t>
            </w:r>
          </w:p>
          <w:p w:rsidR="00000000" w:rsidDel="00000000" w:rsidP="00000000" w:rsidRDefault="00000000" w:rsidRPr="00000000" w14:paraId="00000057">
            <w:pPr>
              <w:ind w:left="80" w:right="80" w:firstLine="0"/>
              <w:contextualSpacing w:val="0"/>
              <w:rPr/>
            </w:pPr>
            <w:r w:rsidDel="00000000" w:rsidR="00000000" w:rsidRPr="00000000">
              <w:rPr>
                <w:rFonts w:ascii="Calibri" w:cs="Calibri" w:eastAsia="Calibri" w:hAnsi="Calibri"/>
                <w:sz w:val="24"/>
                <w:szCs w:val="24"/>
                <w:rtl w:val="0"/>
              </w:rPr>
              <w:t xml:space="preserve">Etre capable de mesurer le volume d’un liquide et d’un solide avec une verrerie </w:t>
            </w:r>
            <w:r w:rsidDel="00000000" w:rsidR="00000000" w:rsidRPr="00000000">
              <w:rPr>
                <w:rFonts w:ascii="Calibri" w:cs="Calibri" w:eastAsia="Calibri" w:hAnsi="Calibri"/>
                <w:sz w:val="24"/>
                <w:szCs w:val="24"/>
                <w:rtl w:val="0"/>
              </w:rPr>
              <w:t xml:space="preserve">appropriée</w:t>
            </w:r>
            <w:r w:rsidDel="00000000" w:rsidR="00000000" w:rsidRPr="00000000">
              <w:rPr>
                <w:rFonts w:ascii="Calibri" w:cs="Calibri" w:eastAsia="Calibri" w:hAnsi="Calibri"/>
                <w:sz w:val="24"/>
                <w:szCs w:val="24"/>
                <w:rtl w:val="0"/>
              </w:rPr>
              <w:t xml:space="preserve"> ou par un calcul</w:t>
            </w:r>
            <w:r w:rsidDel="00000000" w:rsidR="00000000" w:rsidRPr="00000000">
              <w:rPr>
                <w:rtl w:val="0"/>
              </w:rPr>
            </w:r>
          </w:p>
        </w:tc>
      </w:tr>
      <w:tr>
        <w:trPr>
          <w:trHeight w:val="700" w:hRule="atLeast"/>
        </w:trPr>
        <w:tc>
          <w:tcPr>
            <w:tcBorders>
              <w:top w:color="000000" w:space="0" w:sz="0" w:val="nil"/>
              <w:left w:color="000000" w:space="0" w:sz="36"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ind w:left="80" w:right="80" w:firstLine="0"/>
              <w:contextualSpacing w:val="0"/>
              <w:jc w:val="center"/>
              <w:rPr>
                <w:b w:val="1"/>
              </w:rPr>
            </w:pPr>
            <w:r w:rsidDel="00000000" w:rsidR="00000000" w:rsidRPr="00000000">
              <w:rPr>
                <w:b w:val="1"/>
                <w:rtl w:val="0"/>
              </w:rPr>
              <w:t xml:space="preserve">Institutionnalisation</w:t>
            </w:r>
          </w:p>
        </w:tc>
        <w:tc>
          <w:tcPr>
            <w:gridSpan w:val="3"/>
            <w:tcBorders>
              <w:top w:color="000000" w:space="0" w:sz="0" w:val="nil"/>
              <w:left w:color="000000" w:space="0" w:sz="0" w:val="nil"/>
              <w:bottom w:color="000000" w:space="0" w:sz="8" w:val="single"/>
              <w:right w:color="000000" w:space="0" w:sz="3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ind w:left="80" w:right="80" w:firstLine="0"/>
              <w:contextualSpacing w:val="0"/>
              <w:rPr>
                <w:i w:val="1"/>
              </w:rPr>
            </w:pPr>
            <w:r w:rsidDel="00000000" w:rsidR="00000000" w:rsidRPr="00000000">
              <w:rPr>
                <w:rtl w:val="0"/>
              </w:rPr>
              <w:t xml:space="preserve">Bilan 1 : masse volumique (à recopier à partir de pronote en lien avec le cloud de l’enseignant)</w:t>
            </w:r>
            <w:r w:rsidDel="00000000" w:rsidR="00000000" w:rsidRPr="00000000">
              <w:rPr>
                <w:rtl w:val="0"/>
              </w:rPr>
            </w:r>
          </w:p>
        </w:tc>
      </w:tr>
      <w:tr>
        <w:trPr>
          <w:trHeight w:val="440" w:hRule="atLeast"/>
        </w:trPr>
        <w:tc>
          <w:tcPr>
            <w:tcBorders>
              <w:top w:color="000000" w:space="0" w:sz="0" w:val="nil"/>
              <w:left w:color="000000" w:space="0" w:sz="36"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ind w:left="80" w:right="80" w:firstLine="0"/>
              <w:contextualSpacing w:val="0"/>
              <w:jc w:val="center"/>
              <w:rPr>
                <w:b w:val="1"/>
              </w:rPr>
            </w:pPr>
            <w:r w:rsidDel="00000000" w:rsidR="00000000" w:rsidRPr="00000000">
              <w:rPr>
                <w:b w:val="1"/>
                <w:rtl w:val="0"/>
              </w:rPr>
              <w:t xml:space="preserve">Durée</w:t>
            </w:r>
          </w:p>
        </w:tc>
        <w:tc>
          <w:tcPr>
            <w:gridSpan w:val="3"/>
            <w:tcBorders>
              <w:top w:color="000000" w:space="0" w:sz="0" w:val="nil"/>
              <w:left w:color="000000" w:space="0" w:sz="0" w:val="nil"/>
              <w:bottom w:color="000000" w:space="0" w:sz="8" w:val="single"/>
              <w:right w:color="000000" w:space="0" w:sz="36"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ind w:left="80" w:right="80" w:firstLine="0"/>
              <w:contextualSpacing w:val="0"/>
              <w:rPr/>
            </w:pPr>
            <w:r w:rsidDel="00000000" w:rsidR="00000000" w:rsidRPr="00000000">
              <w:rPr>
                <w:rtl w:val="0"/>
              </w:rPr>
              <w:t xml:space="preserve">1,5 h  </w:t>
            </w:r>
          </w:p>
        </w:tc>
      </w:tr>
      <w:tr>
        <w:trPr>
          <w:trHeight w:val="980" w:hRule="atLeast"/>
        </w:trPr>
        <w:tc>
          <w:tcPr>
            <w:tcBorders>
              <w:top w:color="000000" w:space="0" w:sz="0" w:val="nil"/>
              <w:left w:color="000000" w:space="0" w:sz="36"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ind w:left="80" w:right="80" w:firstLine="0"/>
              <w:contextualSpacing w:val="0"/>
              <w:jc w:val="center"/>
              <w:rPr>
                <w:b w:val="1"/>
              </w:rPr>
            </w:pPr>
            <w:r w:rsidDel="00000000" w:rsidR="00000000" w:rsidRPr="00000000">
              <w:rPr>
                <w:b w:val="1"/>
                <w:rtl w:val="0"/>
              </w:rPr>
              <w:t xml:space="preserve">Matériel       </w:t>
            </w:r>
          </w:p>
        </w:tc>
        <w:tc>
          <w:tcPr>
            <w:gridSpan w:val="3"/>
            <w:tcBorders>
              <w:top w:color="000000" w:space="0" w:sz="0" w:val="nil"/>
              <w:left w:color="000000" w:space="0" w:sz="0" w:val="nil"/>
              <w:bottom w:color="000000" w:space="0" w:sz="8" w:val="single"/>
              <w:right w:color="000000" w:space="0" w:sz="3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ind w:left="440" w:right="80" w:hanging="360"/>
              <w:contextualSpacing w:val="0"/>
              <w:rPr/>
            </w:pPr>
            <w:r w:rsidDel="00000000" w:rsidR="00000000" w:rsidRPr="00000000">
              <w:rPr>
                <w:rtl w:val="0"/>
              </w:rPr>
              <w:t xml:space="preserve">-        balance de pesée</w:t>
            </w:r>
          </w:p>
          <w:p w:rsidR="00000000" w:rsidDel="00000000" w:rsidP="00000000" w:rsidRDefault="00000000" w:rsidRPr="00000000" w14:paraId="00000064">
            <w:pPr>
              <w:ind w:left="440" w:right="80" w:hanging="360"/>
              <w:contextualSpacing w:val="0"/>
              <w:rPr/>
            </w:pPr>
            <w:r w:rsidDel="00000000" w:rsidR="00000000" w:rsidRPr="00000000">
              <w:rPr>
                <w:rtl w:val="0"/>
              </w:rPr>
              <w:t xml:space="preserve">-        une éprouvette graduée</w:t>
            </w:r>
          </w:p>
          <w:p w:rsidR="00000000" w:rsidDel="00000000" w:rsidP="00000000" w:rsidRDefault="00000000" w:rsidRPr="00000000" w14:paraId="00000065">
            <w:pPr>
              <w:ind w:left="80" w:right="80" w:firstLine="0"/>
              <w:contextualSpacing w:val="0"/>
              <w:rPr/>
            </w:pPr>
            <w:r w:rsidDel="00000000" w:rsidR="00000000" w:rsidRPr="00000000">
              <w:rPr>
                <w:rtl w:val="0"/>
              </w:rPr>
              <w:t xml:space="preserve">-        huile</w:t>
            </w:r>
          </w:p>
          <w:p w:rsidR="00000000" w:rsidDel="00000000" w:rsidP="00000000" w:rsidRDefault="00000000" w:rsidRPr="00000000" w14:paraId="00000066">
            <w:pPr>
              <w:ind w:left="440" w:right="80" w:hanging="360"/>
              <w:contextualSpacing w:val="0"/>
              <w:rPr/>
            </w:pPr>
            <w:r w:rsidDel="00000000" w:rsidR="00000000" w:rsidRPr="00000000">
              <w:rPr>
                <w:rtl w:val="0"/>
              </w:rPr>
              <w:t xml:space="preserve">-        liquide vaisselle</w:t>
            </w:r>
          </w:p>
          <w:p w:rsidR="00000000" w:rsidDel="00000000" w:rsidP="00000000" w:rsidRDefault="00000000" w:rsidRPr="00000000" w14:paraId="00000067">
            <w:pPr>
              <w:ind w:left="440" w:right="80" w:hanging="360"/>
              <w:contextualSpacing w:val="0"/>
              <w:rPr/>
            </w:pPr>
            <w:r w:rsidDel="00000000" w:rsidR="00000000" w:rsidRPr="00000000">
              <w:rPr>
                <w:rtl w:val="0"/>
              </w:rPr>
              <w:t xml:space="preserve">-        sirop de grenadine</w:t>
            </w:r>
          </w:p>
          <w:p w:rsidR="00000000" w:rsidDel="00000000" w:rsidP="00000000" w:rsidRDefault="00000000" w:rsidRPr="00000000" w14:paraId="00000068">
            <w:pPr>
              <w:ind w:left="440" w:right="80" w:hanging="360"/>
              <w:contextualSpacing w:val="0"/>
              <w:rPr/>
            </w:pPr>
            <w:r w:rsidDel="00000000" w:rsidR="00000000" w:rsidRPr="00000000">
              <w:rPr>
                <w:rtl w:val="0"/>
              </w:rPr>
              <w:t xml:space="preserve">-        cylindres métalliques (exemple, aluminium)</w:t>
            </w:r>
          </w:p>
          <w:p w:rsidR="00000000" w:rsidDel="00000000" w:rsidP="00000000" w:rsidRDefault="00000000" w:rsidRPr="00000000" w14:paraId="00000069">
            <w:pPr>
              <w:ind w:left="440" w:right="80" w:hanging="360"/>
              <w:contextualSpacing w:val="0"/>
              <w:rPr/>
            </w:pPr>
            <w:r w:rsidDel="00000000" w:rsidR="00000000" w:rsidRPr="00000000">
              <w:rPr>
                <w:rtl w:val="0"/>
              </w:rPr>
              <w:t xml:space="preserve">-        morceau de bois (exemple, chêne)</w:t>
            </w:r>
          </w:p>
          <w:p w:rsidR="00000000" w:rsidDel="00000000" w:rsidP="00000000" w:rsidRDefault="00000000" w:rsidRPr="00000000" w14:paraId="0000006A">
            <w:pPr>
              <w:ind w:left="440" w:right="80" w:hanging="360"/>
              <w:contextualSpacing w:val="0"/>
              <w:rPr/>
            </w:pPr>
            <w:r w:rsidDel="00000000" w:rsidR="00000000" w:rsidRPr="00000000">
              <w:rPr>
                <w:rtl w:val="0"/>
              </w:rPr>
              <w:t xml:space="preserve">-        oeuf de caille</w:t>
            </w:r>
          </w:p>
        </w:tc>
      </w:tr>
      <w:tr>
        <w:trPr>
          <w:trHeight w:val="980" w:hRule="atLeast"/>
        </w:trPr>
        <w:tc>
          <w:tcPr>
            <w:tcBorders>
              <w:top w:color="000000" w:space="0" w:sz="0" w:val="nil"/>
              <w:left w:color="000000" w:space="0" w:sz="36"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ind w:left="80" w:right="80" w:firstLine="0"/>
              <w:contextualSpacing w:val="0"/>
              <w:jc w:val="center"/>
              <w:rPr>
                <w:b w:val="1"/>
              </w:rPr>
            </w:pPr>
            <w:r w:rsidDel="00000000" w:rsidR="00000000" w:rsidRPr="00000000">
              <w:rPr>
                <w:b w:val="1"/>
                <w:rtl w:val="0"/>
              </w:rPr>
              <w:t xml:space="preserve">Remarques</w:t>
            </w:r>
          </w:p>
        </w:tc>
        <w:tc>
          <w:tcPr>
            <w:gridSpan w:val="3"/>
            <w:tcBorders>
              <w:top w:color="000000" w:space="0" w:sz="0" w:val="nil"/>
              <w:left w:color="000000" w:space="0" w:sz="0" w:val="nil"/>
              <w:bottom w:color="000000" w:space="0" w:sz="8" w:val="single"/>
              <w:right w:color="000000" w:space="0" w:sz="36"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numPr>
                <w:ilvl w:val="0"/>
                <w:numId w:val="1"/>
              </w:numPr>
              <w:ind w:left="720" w:right="80" w:hanging="360"/>
              <w:contextualSpacing w:val="1"/>
              <w:rPr>
                <w:u w:val="none"/>
              </w:rPr>
            </w:pPr>
            <w:r w:rsidDel="00000000" w:rsidR="00000000" w:rsidRPr="00000000">
              <w:rPr>
                <w:rtl w:val="0"/>
              </w:rPr>
              <w:t xml:space="preserve">La séance utilise la configuration particulière de la salle et a pour but de travailler l’oral et l’argumentation scientifique : la salle de classe utilisée est équipée de grands tableaux blancs sur tous les murs. Chaque groupe dispose d’un demi-tableau pour mettre en forme ses réponses (voir photographies jointes, les couleurs des feutres utilisés correspondent au sujet traité)</w:t>
            </w:r>
          </w:p>
          <w:p w:rsidR="00000000" w:rsidDel="00000000" w:rsidP="00000000" w:rsidRDefault="00000000" w:rsidRPr="00000000" w14:paraId="0000006F">
            <w:pPr>
              <w:numPr>
                <w:ilvl w:val="0"/>
                <w:numId w:val="1"/>
              </w:numPr>
              <w:ind w:left="720" w:right="80" w:hanging="360"/>
              <w:contextualSpacing w:val="1"/>
              <w:rPr/>
            </w:pPr>
            <w:r w:rsidDel="00000000" w:rsidR="00000000" w:rsidRPr="00000000">
              <w:rPr>
                <w:rtl w:val="0"/>
              </w:rPr>
              <w:t xml:space="preserve">Les groupes de niveaux ont été constitués à partir d’une évaluation formative réalisée avec Plickers (questions sur la masse, le volume, la proportionnalité entre ces grandeurs vue en 5è dans le cas de l’eau…)   </w:t>
            </w:r>
          </w:p>
        </w:tc>
      </w:tr>
    </w:tbl>
    <w:p w:rsidR="00000000" w:rsidDel="00000000" w:rsidP="00000000" w:rsidRDefault="00000000" w:rsidRPr="00000000" w14:paraId="00000072">
      <w:pPr>
        <w:contextualSpacing w:val="0"/>
        <w:jc w:val="right"/>
        <w:rPr/>
      </w:pPr>
      <w:r w:rsidDel="00000000" w:rsidR="00000000" w:rsidRPr="00000000">
        <w:rPr>
          <w:rtl w:val="0"/>
        </w:rPr>
        <w:t xml:space="preserve"> </w:t>
      </w:r>
    </w:p>
    <w:p w:rsidR="00000000" w:rsidDel="00000000" w:rsidP="00000000" w:rsidRDefault="00000000" w:rsidRPr="00000000" w14:paraId="00000073">
      <w:pPr>
        <w:contextualSpacing w:val="0"/>
        <w:jc w:val="right"/>
        <w:rPr/>
      </w:pPr>
      <w:r w:rsidDel="00000000" w:rsidR="00000000" w:rsidRPr="00000000">
        <w:rPr>
          <w:rtl w:val="0"/>
        </w:rPr>
        <w:t xml:space="preserve"> </w:t>
      </w:r>
    </w:p>
    <w:p w:rsidR="00000000" w:rsidDel="00000000" w:rsidP="00000000" w:rsidRDefault="00000000" w:rsidRPr="00000000" w14:paraId="00000074">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